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AC7D" w14:textId="272D77F4" w:rsidR="00EC1284" w:rsidRDefault="00EC1284" w:rsidP="000443B6">
      <w:pPr>
        <w:spacing w:after="0"/>
        <w:rPr>
          <w:rFonts w:ascii="Times New Roman" w:hAnsi="Times New Roman" w:cs="Times New Roman"/>
          <w:b/>
          <w:szCs w:val="24"/>
        </w:rPr>
      </w:pPr>
      <w:r>
        <w:rPr>
          <w:rFonts w:ascii="Times New Roman" w:hAnsi="Times New Roman" w:cs="Times New Roman"/>
          <w:b/>
          <w:szCs w:val="24"/>
        </w:rPr>
        <w:t>PROJECT ARTICLE – NCHRP 08-151</w:t>
      </w:r>
    </w:p>
    <w:p w14:paraId="2209FC93" w14:textId="77777777" w:rsidR="00EC1284" w:rsidRDefault="00EC1284" w:rsidP="000443B6">
      <w:pPr>
        <w:spacing w:after="0"/>
        <w:rPr>
          <w:rFonts w:ascii="Times New Roman" w:hAnsi="Times New Roman" w:cs="Times New Roman"/>
          <w:b/>
          <w:szCs w:val="24"/>
        </w:rPr>
      </w:pPr>
    </w:p>
    <w:p w14:paraId="763C7A16" w14:textId="4C8D09C6" w:rsidR="000443B6" w:rsidRPr="000443B6" w:rsidRDefault="00B35278" w:rsidP="3D59E877">
      <w:pPr>
        <w:spacing w:after="0"/>
        <w:rPr>
          <w:rFonts w:ascii="Times New Roman" w:hAnsi="Times New Roman" w:cs="Times New Roman"/>
          <w:b/>
          <w:bCs/>
        </w:rPr>
      </w:pPr>
      <w:r w:rsidRPr="3D59E877">
        <w:rPr>
          <w:rFonts w:ascii="Times New Roman" w:hAnsi="Times New Roman" w:cs="Times New Roman"/>
          <w:b/>
          <w:bCs/>
        </w:rPr>
        <w:t>Introduction</w:t>
      </w:r>
    </w:p>
    <w:p w14:paraId="0924A4B8" w14:textId="77777777" w:rsidR="000443B6" w:rsidRDefault="000443B6" w:rsidP="000443B6">
      <w:pPr>
        <w:spacing w:after="0"/>
        <w:rPr>
          <w:rFonts w:ascii="Times New Roman" w:hAnsi="Times New Roman" w:cs="Times New Roman"/>
          <w:b/>
          <w:sz w:val="20"/>
          <w:szCs w:val="20"/>
        </w:rPr>
      </w:pPr>
    </w:p>
    <w:p w14:paraId="2CA76E6B" w14:textId="218465F7" w:rsidR="00883799" w:rsidRDefault="00E367C4" w:rsidP="2AA559A1">
      <w:pPr>
        <w:spacing w:after="0"/>
        <w:rPr>
          <w:rFonts w:ascii="Times New Roman" w:hAnsi="Times New Roman" w:cs="Times New Roman"/>
        </w:rPr>
      </w:pPr>
      <w:r w:rsidRPr="2AA559A1">
        <w:rPr>
          <w:rFonts w:ascii="Times New Roman" w:hAnsi="Times New Roman" w:cs="Times New Roman"/>
        </w:rPr>
        <w:t>State Departments of Transportation (DOT) are no stranger</w:t>
      </w:r>
      <w:r w:rsidR="000E4B2F" w:rsidRPr="2AA559A1">
        <w:rPr>
          <w:rFonts w:ascii="Times New Roman" w:hAnsi="Times New Roman" w:cs="Times New Roman"/>
        </w:rPr>
        <w:t>s</w:t>
      </w:r>
      <w:r w:rsidRPr="2AA559A1">
        <w:rPr>
          <w:rFonts w:ascii="Times New Roman" w:hAnsi="Times New Roman" w:cs="Times New Roman"/>
        </w:rPr>
        <w:t xml:space="preserve"> to uncertainty and disruption. Whether these disruptions come from extreme weather events, emerging technologies, </w:t>
      </w:r>
      <w:r w:rsidR="00B870E5" w:rsidRPr="2AA559A1">
        <w:rPr>
          <w:rFonts w:ascii="Times New Roman" w:hAnsi="Times New Roman" w:cs="Times New Roman"/>
        </w:rPr>
        <w:t xml:space="preserve">or </w:t>
      </w:r>
      <w:r w:rsidRPr="2AA559A1">
        <w:rPr>
          <w:rFonts w:ascii="Times New Roman" w:hAnsi="Times New Roman" w:cs="Times New Roman"/>
        </w:rPr>
        <w:t>economic uncertainty,</w:t>
      </w:r>
      <w:r w:rsidR="00FC7D27" w:rsidRPr="2AA559A1">
        <w:rPr>
          <w:rFonts w:ascii="Times New Roman" w:hAnsi="Times New Roman" w:cs="Times New Roman"/>
        </w:rPr>
        <w:t xml:space="preserve"> state DOTs—as stewards of </w:t>
      </w:r>
      <w:r w:rsidR="000A0E99" w:rsidRPr="2AA559A1">
        <w:rPr>
          <w:rFonts w:ascii="Times New Roman" w:hAnsi="Times New Roman" w:cs="Times New Roman"/>
        </w:rPr>
        <w:t>vital</w:t>
      </w:r>
      <w:r w:rsidR="00FC7D27" w:rsidRPr="2AA559A1">
        <w:rPr>
          <w:rFonts w:ascii="Times New Roman" w:hAnsi="Times New Roman" w:cs="Times New Roman"/>
        </w:rPr>
        <w:t xml:space="preserve"> transportation systems—</w:t>
      </w:r>
      <w:r w:rsidR="1DAA7C76" w:rsidRPr="2AA559A1">
        <w:rPr>
          <w:rFonts w:ascii="Times New Roman" w:hAnsi="Times New Roman" w:cs="Times New Roman"/>
        </w:rPr>
        <w:t>must</w:t>
      </w:r>
      <w:r w:rsidR="00FC7D27" w:rsidRPr="2AA559A1">
        <w:rPr>
          <w:rFonts w:ascii="Times New Roman" w:hAnsi="Times New Roman" w:cs="Times New Roman"/>
        </w:rPr>
        <w:t xml:space="preserve"> be </w:t>
      </w:r>
      <w:r w:rsidR="000A0E99" w:rsidRPr="2AA559A1">
        <w:rPr>
          <w:rFonts w:ascii="Times New Roman" w:hAnsi="Times New Roman" w:cs="Times New Roman"/>
        </w:rPr>
        <w:t xml:space="preserve">ready </w:t>
      </w:r>
      <w:r w:rsidR="00FC7D27" w:rsidRPr="2AA559A1">
        <w:rPr>
          <w:rFonts w:ascii="Times New Roman" w:hAnsi="Times New Roman" w:cs="Times New Roman"/>
        </w:rPr>
        <w:t xml:space="preserve">to </w:t>
      </w:r>
      <w:r w:rsidR="00883799" w:rsidRPr="2AA559A1">
        <w:rPr>
          <w:rFonts w:ascii="Times New Roman" w:hAnsi="Times New Roman" w:cs="Times New Roman"/>
        </w:rPr>
        <w:t xml:space="preserve">avoid, mitigate, </w:t>
      </w:r>
      <w:r w:rsidR="00FC7D27" w:rsidRPr="2AA559A1">
        <w:rPr>
          <w:rFonts w:ascii="Times New Roman" w:hAnsi="Times New Roman" w:cs="Times New Roman"/>
        </w:rPr>
        <w:t xml:space="preserve">respond </w:t>
      </w:r>
      <w:r w:rsidR="00883799" w:rsidRPr="2AA559A1">
        <w:rPr>
          <w:rFonts w:ascii="Times New Roman" w:hAnsi="Times New Roman" w:cs="Times New Roman"/>
        </w:rPr>
        <w:t xml:space="preserve">to, </w:t>
      </w:r>
      <w:r w:rsidR="00FC7D27" w:rsidRPr="2AA559A1">
        <w:rPr>
          <w:rFonts w:ascii="Times New Roman" w:hAnsi="Times New Roman" w:cs="Times New Roman"/>
        </w:rPr>
        <w:t>and recover</w:t>
      </w:r>
      <w:r w:rsidR="00573B7E" w:rsidRPr="2AA559A1">
        <w:rPr>
          <w:rFonts w:ascii="Times New Roman" w:hAnsi="Times New Roman" w:cs="Times New Roman"/>
        </w:rPr>
        <w:t xml:space="preserve"> from disruptions</w:t>
      </w:r>
      <w:r w:rsidR="00FC7D27" w:rsidRPr="2AA559A1">
        <w:rPr>
          <w:rFonts w:ascii="Times New Roman" w:hAnsi="Times New Roman" w:cs="Times New Roman"/>
        </w:rPr>
        <w:t xml:space="preserve"> as efficiently as possible. Incorporating a formal risk management process in agency decision-making is one way state </w:t>
      </w:r>
      <w:bookmarkStart w:id="0" w:name="_Int_ngsMvkH3"/>
      <w:r w:rsidR="00FC7D27" w:rsidRPr="2AA559A1">
        <w:rPr>
          <w:rFonts w:ascii="Times New Roman" w:hAnsi="Times New Roman" w:cs="Times New Roman"/>
        </w:rPr>
        <w:t>DOTs</w:t>
      </w:r>
      <w:bookmarkEnd w:id="0"/>
      <w:r w:rsidR="00FC7D27" w:rsidRPr="2AA559A1">
        <w:rPr>
          <w:rFonts w:ascii="Times New Roman" w:hAnsi="Times New Roman" w:cs="Times New Roman"/>
        </w:rPr>
        <w:t xml:space="preserve"> </w:t>
      </w:r>
      <w:r w:rsidR="00C8072C" w:rsidRPr="2AA559A1">
        <w:rPr>
          <w:rFonts w:ascii="Times New Roman" w:hAnsi="Times New Roman" w:cs="Times New Roman"/>
        </w:rPr>
        <w:t>can</w:t>
      </w:r>
      <w:r w:rsidR="00FC7D27" w:rsidRPr="2AA559A1">
        <w:rPr>
          <w:rFonts w:ascii="Times New Roman" w:hAnsi="Times New Roman" w:cs="Times New Roman"/>
        </w:rPr>
        <w:t xml:space="preserve"> mitigate these</w:t>
      </w:r>
      <w:r w:rsidR="00B870E5" w:rsidRPr="2AA559A1">
        <w:rPr>
          <w:rFonts w:ascii="Times New Roman" w:hAnsi="Times New Roman" w:cs="Times New Roman"/>
        </w:rPr>
        <w:t xml:space="preserve"> disruptions</w:t>
      </w:r>
      <w:r w:rsidR="00FC7D27" w:rsidRPr="2AA559A1">
        <w:rPr>
          <w:rFonts w:ascii="Times New Roman" w:hAnsi="Times New Roman" w:cs="Times New Roman"/>
        </w:rPr>
        <w:t>.</w:t>
      </w:r>
      <w:r w:rsidR="00B870E5" w:rsidRPr="2AA559A1">
        <w:rPr>
          <w:rFonts w:ascii="Times New Roman" w:hAnsi="Times New Roman" w:cs="Times New Roman"/>
        </w:rPr>
        <w:t xml:space="preserve"> </w:t>
      </w:r>
    </w:p>
    <w:p w14:paraId="4FCE7845" w14:textId="77777777" w:rsidR="00883799" w:rsidRDefault="00883799" w:rsidP="2AA559A1">
      <w:pPr>
        <w:spacing w:after="0"/>
        <w:rPr>
          <w:rFonts w:ascii="Times New Roman" w:hAnsi="Times New Roman" w:cs="Times New Roman"/>
        </w:rPr>
      </w:pPr>
    </w:p>
    <w:p w14:paraId="45E0557C" w14:textId="3FC2D975" w:rsidR="00185865" w:rsidRDefault="0A6C220A" w:rsidP="2AA559A1">
      <w:pPr>
        <w:spacing w:after="0"/>
        <w:rPr>
          <w:rFonts w:ascii="Times New Roman" w:hAnsi="Times New Roman" w:cs="Times New Roman"/>
        </w:rPr>
      </w:pPr>
      <w:bookmarkStart w:id="1" w:name="_Int_ltpr3kO8"/>
      <w:r w:rsidRPr="6869F508">
        <w:rPr>
          <w:rFonts w:ascii="Times New Roman" w:hAnsi="Times New Roman" w:cs="Times New Roman"/>
          <w:i/>
          <w:iCs/>
        </w:rPr>
        <w:t>NCHRP</w:t>
      </w:r>
      <w:bookmarkEnd w:id="1"/>
      <w:r w:rsidRPr="6869F508">
        <w:rPr>
          <w:rFonts w:ascii="Times New Roman" w:hAnsi="Times New Roman" w:cs="Times New Roman"/>
          <w:i/>
          <w:iCs/>
        </w:rPr>
        <w:t xml:space="preserve"> 08-151 Risk Management at State DOTs: Building Momentum and Sustaining the Practice, </w:t>
      </w:r>
      <w:r w:rsidRPr="6869F508">
        <w:rPr>
          <w:rFonts w:ascii="Times New Roman" w:hAnsi="Times New Roman" w:cs="Times New Roman"/>
        </w:rPr>
        <w:t xml:space="preserve">was designed to engage with state DOT practitioners and private sector representatives to develop tools, resources, and a website geared toward helping state DOTs advance their risk management </w:t>
      </w:r>
      <w:r w:rsidR="2C3CC486" w:rsidRPr="6869F508">
        <w:rPr>
          <w:rFonts w:ascii="Times New Roman" w:hAnsi="Times New Roman" w:cs="Times New Roman"/>
        </w:rPr>
        <w:t>practices. The</w:t>
      </w:r>
      <w:r w:rsidR="4077A7F8" w:rsidRPr="6869F508">
        <w:rPr>
          <w:rFonts w:ascii="Times New Roman" w:hAnsi="Times New Roman" w:cs="Times New Roman"/>
        </w:rPr>
        <w:t xml:space="preserve"> </w:t>
      </w:r>
      <w:r w:rsidR="5DC27B9E" w:rsidRPr="6869F508">
        <w:rPr>
          <w:rFonts w:ascii="Times New Roman" w:hAnsi="Times New Roman" w:cs="Times New Roman"/>
        </w:rPr>
        <w:t>project resulted</w:t>
      </w:r>
      <w:r w:rsidR="4077A7F8" w:rsidRPr="6869F508">
        <w:rPr>
          <w:rFonts w:ascii="Times New Roman" w:hAnsi="Times New Roman" w:cs="Times New Roman"/>
        </w:rPr>
        <w:t xml:space="preserve"> in a website </w:t>
      </w:r>
      <w:r w:rsidR="574A35AA" w:rsidRPr="6869F508">
        <w:rPr>
          <w:rFonts w:ascii="Times New Roman" w:hAnsi="Times New Roman" w:cs="Times New Roman"/>
        </w:rPr>
        <w:t>and digital con</w:t>
      </w:r>
      <w:r w:rsidR="6B237A59" w:rsidRPr="6869F508">
        <w:rPr>
          <w:rFonts w:ascii="Times New Roman" w:hAnsi="Times New Roman" w:cs="Times New Roman"/>
        </w:rPr>
        <w:t>t</w:t>
      </w:r>
      <w:r w:rsidR="574A35AA" w:rsidRPr="6869F508">
        <w:rPr>
          <w:rFonts w:ascii="Times New Roman" w:hAnsi="Times New Roman" w:cs="Times New Roman"/>
        </w:rPr>
        <w:t xml:space="preserve">ent </w:t>
      </w:r>
      <w:r w:rsidR="4077A7F8" w:rsidRPr="6869F508">
        <w:rPr>
          <w:rFonts w:ascii="Times New Roman" w:hAnsi="Times New Roman" w:cs="Times New Roman"/>
        </w:rPr>
        <w:t>housed on the AASHTO Transportation Management online porta</w:t>
      </w:r>
      <w:r w:rsidR="04065A3D" w:rsidRPr="6869F508">
        <w:rPr>
          <w:rFonts w:ascii="Times New Roman" w:hAnsi="Times New Roman" w:cs="Times New Roman"/>
        </w:rPr>
        <w:t>l</w:t>
      </w:r>
      <w:r w:rsidR="7766B266" w:rsidRPr="6869F508">
        <w:rPr>
          <w:rFonts w:ascii="Times New Roman" w:hAnsi="Times New Roman" w:cs="Times New Roman"/>
        </w:rPr>
        <w:t xml:space="preserve"> and can be found </w:t>
      </w:r>
      <w:r w:rsidR="7766B266" w:rsidRPr="6869F508">
        <w:rPr>
          <w:rFonts w:ascii="Times New Roman" w:hAnsi="Times New Roman" w:cs="Times New Roman"/>
          <w:b/>
          <w:bCs/>
        </w:rPr>
        <w:t>here</w:t>
      </w:r>
      <w:r w:rsidR="04065A3D" w:rsidRPr="6869F508">
        <w:rPr>
          <w:rFonts w:ascii="Times New Roman" w:hAnsi="Times New Roman" w:cs="Times New Roman"/>
          <w:b/>
          <w:bCs/>
        </w:rPr>
        <w:t>.</w:t>
      </w:r>
      <w:r w:rsidR="04065A3D" w:rsidRPr="6869F508">
        <w:rPr>
          <w:rFonts w:ascii="Times New Roman" w:hAnsi="Times New Roman" w:cs="Times New Roman"/>
        </w:rPr>
        <w:t xml:space="preserve"> </w:t>
      </w:r>
      <w:r w:rsidR="574A35AA" w:rsidRPr="6869F508">
        <w:rPr>
          <w:rFonts w:ascii="Times New Roman" w:hAnsi="Times New Roman" w:cs="Times New Roman"/>
        </w:rPr>
        <w:t>The site</w:t>
      </w:r>
      <w:r w:rsidR="4077A7F8" w:rsidRPr="6869F508">
        <w:rPr>
          <w:rFonts w:ascii="Times New Roman" w:hAnsi="Times New Roman" w:cs="Times New Roman"/>
        </w:rPr>
        <w:t xml:space="preserve"> provides information, tools, and other resources designed to support state DOT</w:t>
      </w:r>
      <w:r w:rsidR="00833D40">
        <w:rPr>
          <w:rFonts w:ascii="Times New Roman" w:hAnsi="Times New Roman" w:cs="Times New Roman"/>
        </w:rPr>
        <w:t xml:space="preserve"> </w:t>
      </w:r>
      <w:proofErr w:type="gramStart"/>
      <w:r w:rsidR="00833D40">
        <w:rPr>
          <w:rFonts w:ascii="Times New Roman" w:hAnsi="Times New Roman" w:cs="Times New Roman"/>
        </w:rPr>
        <w:t xml:space="preserve">practitioners </w:t>
      </w:r>
      <w:r w:rsidR="4077A7F8" w:rsidRPr="6869F508">
        <w:rPr>
          <w:rFonts w:ascii="Times New Roman" w:hAnsi="Times New Roman" w:cs="Times New Roman"/>
        </w:rPr>
        <w:t xml:space="preserve"> as</w:t>
      </w:r>
      <w:proofErr w:type="gramEnd"/>
      <w:r w:rsidR="4077A7F8" w:rsidRPr="6869F508">
        <w:rPr>
          <w:rFonts w:ascii="Times New Roman" w:hAnsi="Times New Roman" w:cs="Times New Roman"/>
        </w:rPr>
        <w:t xml:space="preserve"> they build and sustain formal risk management practice</w:t>
      </w:r>
      <w:r w:rsidR="574A35AA" w:rsidRPr="6869F508">
        <w:rPr>
          <w:rFonts w:ascii="Times New Roman" w:hAnsi="Times New Roman" w:cs="Times New Roman"/>
        </w:rPr>
        <w:t>s</w:t>
      </w:r>
      <w:r w:rsidR="4077A7F8" w:rsidRPr="6869F508">
        <w:rPr>
          <w:rFonts w:ascii="Times New Roman" w:hAnsi="Times New Roman" w:cs="Times New Roman"/>
        </w:rPr>
        <w:t xml:space="preserve"> within their agenc</w:t>
      </w:r>
      <w:r w:rsidR="574A35AA" w:rsidRPr="6869F508">
        <w:rPr>
          <w:rFonts w:ascii="Times New Roman" w:hAnsi="Times New Roman" w:cs="Times New Roman"/>
        </w:rPr>
        <w:t>ies</w:t>
      </w:r>
      <w:r w:rsidR="4077A7F8" w:rsidRPr="6869F508">
        <w:rPr>
          <w:rFonts w:ascii="Times New Roman" w:hAnsi="Times New Roman" w:cs="Times New Roman"/>
        </w:rPr>
        <w:t xml:space="preserve">. The website is designed to support state DOT practitioners based on their individual role by providing resources to help no matter where the agency is on the risk management adoption spectrum–building or sustaining. </w:t>
      </w:r>
    </w:p>
    <w:p w14:paraId="3CBAEA23" w14:textId="77777777" w:rsidR="00E367C4" w:rsidRDefault="00E367C4" w:rsidP="00124AF9">
      <w:pPr>
        <w:spacing w:after="0"/>
        <w:rPr>
          <w:rFonts w:ascii="Times New Roman" w:hAnsi="Times New Roman" w:cs="Times New Roman"/>
          <w:szCs w:val="24"/>
        </w:rPr>
      </w:pPr>
    </w:p>
    <w:p w14:paraId="62E50E1F" w14:textId="292E6888" w:rsidR="00672D61" w:rsidRDefault="00000000" w:rsidP="2AA559A1">
      <w:pPr>
        <w:spacing w:after="0"/>
        <w:rPr>
          <w:rFonts w:ascii="Times New Roman" w:hAnsi="Times New Roman" w:cs="Times New Roman"/>
          <w:b/>
          <w:bCs/>
        </w:rPr>
      </w:pPr>
      <w:r>
        <w:pict w14:anchorId="7D79866C">
          <v:roundrect id="Rectangle: Rounded Corners 1" o:spid="_x0000_s1026" style="width:223.45pt;height:196.8pt;visibility:visible;mso-wrap-style:square;mso-left-percent:-10001;mso-top-percent:-10001;mso-position-horizontal:absolute;mso-position-horizontal-relative:char;mso-position-vertical:absolute;mso-position-vertical-relative:line;mso-left-percent:-10001;mso-top-percent:-10001;v-text-anchor:top" arcsize="10923f" filled="f">
            <v:textbox>
              <w:txbxContent>
                <w:p w14:paraId="3C0457D1" w14:textId="3F4BFD45" w:rsidR="00635A39" w:rsidRDefault="00F76A33" w:rsidP="00F76A33">
                  <w:pPr>
                    <w:rPr>
                      <w:b/>
                      <w:bCs/>
                      <w:color w:val="2314DC" w:themeColor="accent1"/>
                      <w:szCs w:val="24"/>
                    </w:rPr>
                  </w:pPr>
                  <w:r>
                    <w:rPr>
                      <w:b/>
                      <w:bCs/>
                      <w:color w:val="2314DC" w:themeColor="accent1"/>
                    </w:rPr>
                    <w:t>Risk management is the process to identify, evaluate,</w:t>
                  </w:r>
                  <w:r w:rsidR="00BC6B5D">
                    <w:rPr>
                      <w:b/>
                      <w:bCs/>
                      <w:color w:val="2314DC" w:themeColor="accent1"/>
                    </w:rPr>
                    <w:t xml:space="preserve"> </w:t>
                  </w:r>
                  <w:proofErr w:type="gramStart"/>
                  <w:r w:rsidR="00BC6B5D">
                    <w:rPr>
                      <w:b/>
                      <w:bCs/>
                      <w:color w:val="2314DC" w:themeColor="accent1"/>
                    </w:rPr>
                    <w:t>respond</w:t>
                  </w:r>
                  <w:proofErr w:type="gramEnd"/>
                  <w:r>
                    <w:rPr>
                      <w:b/>
                      <w:bCs/>
                      <w:color w:val="2314DC" w:themeColor="accent1"/>
                    </w:rPr>
                    <w:t xml:space="preserve"> and prioritize </w:t>
                  </w:r>
                  <w:r w:rsidR="00BC6B5D">
                    <w:rPr>
                      <w:b/>
                      <w:bCs/>
                      <w:color w:val="2314DC" w:themeColor="accent1"/>
                    </w:rPr>
                    <w:t>threats and opportunities</w:t>
                  </w:r>
                  <w:r>
                    <w:rPr>
                      <w:b/>
                      <w:bCs/>
                      <w:color w:val="2314DC" w:themeColor="accent1"/>
                    </w:rPr>
                    <w:t xml:space="preserve"> through various strategies and tools, which allows individual risk events and/or overall risk to be proactively understood. Risk management can take place at different levels of the organization supporting different objectives. </w:t>
                  </w:r>
                </w:p>
              </w:txbxContent>
            </v:textbox>
            <w10:anchorlock/>
          </v:roundrect>
        </w:pict>
      </w:r>
    </w:p>
    <w:p w14:paraId="49B97B4E" w14:textId="58AF523B" w:rsidR="00672D61" w:rsidRDefault="00672D61" w:rsidP="2AA559A1">
      <w:pPr>
        <w:spacing w:after="0"/>
        <w:rPr>
          <w:rFonts w:ascii="Times New Roman" w:hAnsi="Times New Roman" w:cs="Times New Roman"/>
          <w:b/>
          <w:bCs/>
        </w:rPr>
      </w:pPr>
    </w:p>
    <w:p w14:paraId="2B864E9B" w14:textId="2115C45D" w:rsidR="00672D61" w:rsidRDefault="00672D61" w:rsidP="2AA559A1">
      <w:pPr>
        <w:spacing w:after="0"/>
        <w:rPr>
          <w:rFonts w:ascii="Times New Roman" w:hAnsi="Times New Roman" w:cs="Times New Roman"/>
          <w:b/>
          <w:bCs/>
        </w:rPr>
      </w:pPr>
      <w:r w:rsidRPr="2AA559A1">
        <w:rPr>
          <w:rFonts w:ascii="Times New Roman" w:hAnsi="Times New Roman" w:cs="Times New Roman"/>
          <w:b/>
          <w:bCs/>
        </w:rPr>
        <w:t xml:space="preserve">Problem  </w:t>
      </w:r>
    </w:p>
    <w:p w14:paraId="0F5148C6" w14:textId="4AE3857E" w:rsidR="00B870E5" w:rsidRDefault="00B870E5" w:rsidP="2AA559A1">
      <w:pPr>
        <w:spacing w:after="0"/>
        <w:rPr>
          <w:rFonts w:ascii="Times New Roman" w:hAnsi="Times New Roman" w:cs="Times New Roman"/>
        </w:rPr>
      </w:pPr>
      <w:r w:rsidRPr="2AA559A1">
        <w:rPr>
          <w:rFonts w:ascii="Times New Roman" w:hAnsi="Times New Roman" w:cs="Times New Roman"/>
        </w:rPr>
        <w:t>State DOTs face risks every</w:t>
      </w:r>
      <w:r w:rsidR="006A548A" w:rsidRPr="2AA559A1">
        <w:rPr>
          <w:rFonts w:ascii="Times New Roman" w:hAnsi="Times New Roman" w:cs="Times New Roman"/>
        </w:rPr>
        <w:t xml:space="preserve"> </w:t>
      </w:r>
      <w:r w:rsidRPr="2AA559A1">
        <w:rPr>
          <w:rFonts w:ascii="Times New Roman" w:hAnsi="Times New Roman" w:cs="Times New Roman"/>
        </w:rPr>
        <w:t>day</w:t>
      </w:r>
      <w:r w:rsidR="00A871D8" w:rsidRPr="2AA559A1">
        <w:rPr>
          <w:rFonts w:ascii="Times New Roman" w:hAnsi="Times New Roman" w:cs="Times New Roman"/>
        </w:rPr>
        <w:t>.  M</w:t>
      </w:r>
      <w:r w:rsidRPr="2AA559A1">
        <w:rPr>
          <w:rFonts w:ascii="Times New Roman" w:hAnsi="Times New Roman" w:cs="Times New Roman"/>
        </w:rPr>
        <w:t xml:space="preserve">any </w:t>
      </w:r>
      <w:r w:rsidR="00A871D8" w:rsidRPr="2AA559A1">
        <w:rPr>
          <w:rFonts w:ascii="Times New Roman" w:hAnsi="Times New Roman" w:cs="Times New Roman"/>
        </w:rPr>
        <w:t xml:space="preserve">state DOTs </w:t>
      </w:r>
      <w:r w:rsidRPr="2AA559A1">
        <w:rPr>
          <w:rFonts w:ascii="Times New Roman" w:hAnsi="Times New Roman" w:cs="Times New Roman"/>
        </w:rPr>
        <w:t xml:space="preserve">have established formal </w:t>
      </w:r>
      <w:r w:rsidR="00A871D8" w:rsidRPr="2AA559A1">
        <w:rPr>
          <w:rFonts w:ascii="Times New Roman" w:hAnsi="Times New Roman" w:cs="Times New Roman"/>
        </w:rPr>
        <w:t xml:space="preserve">or informal </w:t>
      </w:r>
      <w:r w:rsidRPr="2AA559A1">
        <w:rPr>
          <w:rFonts w:ascii="Times New Roman" w:hAnsi="Times New Roman" w:cs="Times New Roman"/>
        </w:rPr>
        <w:t xml:space="preserve">risk management processes to help plan and prepare </w:t>
      </w:r>
      <w:proofErr w:type="gramStart"/>
      <w:r w:rsidRPr="2AA559A1">
        <w:rPr>
          <w:rFonts w:ascii="Times New Roman" w:hAnsi="Times New Roman" w:cs="Times New Roman"/>
        </w:rPr>
        <w:t xml:space="preserve">for </w:t>
      </w:r>
      <w:r w:rsidR="00833D40">
        <w:rPr>
          <w:rFonts w:ascii="Times New Roman" w:hAnsi="Times New Roman" w:cs="Times New Roman"/>
        </w:rPr>
        <w:t xml:space="preserve"> threats</w:t>
      </w:r>
      <w:proofErr w:type="gramEnd"/>
      <w:r w:rsidR="00833D40">
        <w:rPr>
          <w:rFonts w:ascii="Times New Roman" w:hAnsi="Times New Roman" w:cs="Times New Roman"/>
        </w:rPr>
        <w:t xml:space="preserve"> and disruptions</w:t>
      </w:r>
      <w:r w:rsidRPr="2AA559A1">
        <w:rPr>
          <w:rFonts w:ascii="Times New Roman" w:hAnsi="Times New Roman" w:cs="Times New Roman"/>
        </w:rPr>
        <w:t xml:space="preserve"> so they can </w:t>
      </w:r>
      <w:r w:rsidR="00A871D8" w:rsidRPr="2AA559A1">
        <w:rPr>
          <w:rFonts w:ascii="Times New Roman" w:hAnsi="Times New Roman" w:cs="Times New Roman"/>
        </w:rPr>
        <w:t>avoid</w:t>
      </w:r>
      <w:r w:rsidR="00EB31F9" w:rsidRPr="2AA559A1">
        <w:rPr>
          <w:rFonts w:ascii="Times New Roman" w:hAnsi="Times New Roman" w:cs="Times New Roman"/>
        </w:rPr>
        <w:t xml:space="preserve">, minimize, or </w:t>
      </w:r>
      <w:r w:rsidRPr="2AA559A1">
        <w:rPr>
          <w:rFonts w:ascii="Times New Roman" w:hAnsi="Times New Roman" w:cs="Times New Roman"/>
        </w:rPr>
        <w:t>bounce-back quickly and safely. Research over the last</w:t>
      </w:r>
      <w:r w:rsidR="00C8072C" w:rsidRPr="2AA559A1">
        <w:rPr>
          <w:rFonts w:ascii="Times New Roman" w:hAnsi="Times New Roman" w:cs="Times New Roman"/>
        </w:rPr>
        <w:t xml:space="preserve"> several </w:t>
      </w:r>
      <w:r w:rsidR="671D0D42" w:rsidRPr="2AA559A1">
        <w:rPr>
          <w:rFonts w:ascii="Times New Roman" w:hAnsi="Times New Roman" w:cs="Times New Roman"/>
        </w:rPr>
        <w:t>years yielded</w:t>
      </w:r>
      <w:r w:rsidRPr="2AA559A1">
        <w:rPr>
          <w:rFonts w:ascii="Times New Roman" w:hAnsi="Times New Roman" w:cs="Times New Roman"/>
        </w:rPr>
        <w:t xml:space="preserve"> many useful tools and resources </w:t>
      </w:r>
      <w:r w:rsidR="5A17FEF6" w:rsidRPr="2AA559A1">
        <w:rPr>
          <w:rFonts w:ascii="Times New Roman" w:hAnsi="Times New Roman" w:cs="Times New Roman"/>
        </w:rPr>
        <w:t>that helped</w:t>
      </w:r>
      <w:r w:rsidRPr="2AA559A1">
        <w:rPr>
          <w:rFonts w:ascii="Times New Roman" w:hAnsi="Times New Roman" w:cs="Times New Roman"/>
        </w:rPr>
        <w:t xml:space="preserve"> state DOT</w:t>
      </w:r>
      <w:r w:rsidR="00C8072C" w:rsidRPr="2AA559A1">
        <w:rPr>
          <w:rFonts w:ascii="Times New Roman" w:hAnsi="Times New Roman" w:cs="Times New Roman"/>
        </w:rPr>
        <w:t>s</w:t>
      </w:r>
      <w:r w:rsidRPr="2AA559A1">
        <w:rPr>
          <w:rFonts w:ascii="Times New Roman" w:hAnsi="Times New Roman" w:cs="Times New Roman"/>
        </w:rPr>
        <w:t xml:space="preserve"> advance their risk management process. While </w:t>
      </w:r>
      <w:r w:rsidR="000A0E99" w:rsidRPr="2AA559A1">
        <w:rPr>
          <w:rFonts w:ascii="Times New Roman" w:hAnsi="Times New Roman" w:cs="Times New Roman"/>
        </w:rPr>
        <w:t xml:space="preserve">these tools and resources have been instrumental in moving the practice of </w:t>
      </w:r>
      <w:r w:rsidRPr="2AA559A1">
        <w:rPr>
          <w:rFonts w:ascii="Times New Roman" w:hAnsi="Times New Roman" w:cs="Times New Roman"/>
        </w:rPr>
        <w:t>risk management</w:t>
      </w:r>
      <w:r w:rsidR="000A0E99" w:rsidRPr="2AA559A1">
        <w:rPr>
          <w:rFonts w:ascii="Times New Roman" w:hAnsi="Times New Roman" w:cs="Times New Roman"/>
        </w:rPr>
        <w:t xml:space="preserve"> forward, </w:t>
      </w:r>
      <w:r w:rsidRPr="2AA559A1">
        <w:rPr>
          <w:rFonts w:ascii="Times New Roman" w:hAnsi="Times New Roman" w:cs="Times New Roman"/>
        </w:rPr>
        <w:t>state DOTs across the country are in various stages of adoption</w:t>
      </w:r>
      <w:r w:rsidR="000A0E99" w:rsidRPr="2AA559A1">
        <w:rPr>
          <w:rFonts w:ascii="Times New Roman" w:hAnsi="Times New Roman" w:cs="Times New Roman"/>
        </w:rPr>
        <w:t xml:space="preserve"> and </w:t>
      </w:r>
      <w:r w:rsidR="00573B7E" w:rsidRPr="2AA559A1">
        <w:rPr>
          <w:rFonts w:ascii="Times New Roman" w:hAnsi="Times New Roman" w:cs="Times New Roman"/>
        </w:rPr>
        <w:t>need</w:t>
      </w:r>
      <w:r w:rsidR="000A0E99" w:rsidRPr="2AA559A1">
        <w:rPr>
          <w:rFonts w:ascii="Times New Roman" w:hAnsi="Times New Roman" w:cs="Times New Roman"/>
        </w:rPr>
        <w:t xml:space="preserve"> more tailored </w:t>
      </w:r>
      <w:r w:rsidR="000A0E99" w:rsidRPr="2AA559A1">
        <w:rPr>
          <w:rFonts w:ascii="Times New Roman" w:hAnsi="Times New Roman" w:cs="Times New Roman"/>
        </w:rPr>
        <w:lastRenderedPageBreak/>
        <w:t xml:space="preserve">resources </w:t>
      </w:r>
      <w:r w:rsidR="00852E34" w:rsidRPr="2AA559A1">
        <w:rPr>
          <w:rFonts w:ascii="Times New Roman" w:hAnsi="Times New Roman" w:cs="Times New Roman"/>
        </w:rPr>
        <w:t xml:space="preserve">designed to help advance the state of the practice no matter where the agency is on the </w:t>
      </w:r>
      <w:r w:rsidR="000A0E99" w:rsidRPr="2AA559A1">
        <w:rPr>
          <w:rFonts w:ascii="Times New Roman" w:hAnsi="Times New Roman" w:cs="Times New Roman"/>
        </w:rPr>
        <w:t xml:space="preserve">risk management adoption </w:t>
      </w:r>
      <w:r w:rsidR="00852E34" w:rsidRPr="2AA559A1">
        <w:rPr>
          <w:rFonts w:ascii="Times New Roman" w:hAnsi="Times New Roman" w:cs="Times New Roman"/>
        </w:rPr>
        <w:t>spectrum</w:t>
      </w:r>
      <w:r w:rsidR="000A0E99" w:rsidRPr="2AA559A1">
        <w:rPr>
          <w:rFonts w:ascii="Times New Roman" w:hAnsi="Times New Roman" w:cs="Times New Roman"/>
        </w:rPr>
        <w:t>.</w:t>
      </w:r>
    </w:p>
    <w:p w14:paraId="4552E66C" w14:textId="77777777" w:rsidR="000A0E99" w:rsidRDefault="000A0E99" w:rsidP="000443B6">
      <w:pPr>
        <w:spacing w:after="0"/>
        <w:rPr>
          <w:rFonts w:ascii="Times New Roman" w:hAnsi="Times New Roman" w:cs="Times New Roman"/>
          <w:b/>
          <w:szCs w:val="24"/>
        </w:rPr>
      </w:pPr>
    </w:p>
    <w:p w14:paraId="0A962AE9" w14:textId="41C62155" w:rsidR="00672D61" w:rsidRDefault="00672D61" w:rsidP="000443B6">
      <w:pPr>
        <w:spacing w:after="0"/>
        <w:rPr>
          <w:rFonts w:ascii="Times New Roman" w:hAnsi="Times New Roman" w:cs="Times New Roman"/>
          <w:b/>
          <w:szCs w:val="24"/>
        </w:rPr>
      </w:pPr>
      <w:r>
        <w:rPr>
          <w:rFonts w:ascii="Times New Roman" w:hAnsi="Times New Roman" w:cs="Times New Roman"/>
          <w:b/>
          <w:szCs w:val="24"/>
        </w:rPr>
        <w:t xml:space="preserve">Solution </w:t>
      </w:r>
    </w:p>
    <w:p w14:paraId="3B61A0C7" w14:textId="7106E559" w:rsidR="00852E34" w:rsidRDefault="00852E34" w:rsidP="2AA559A1">
      <w:pPr>
        <w:spacing w:after="0"/>
        <w:rPr>
          <w:rFonts w:ascii="Times New Roman" w:hAnsi="Times New Roman" w:cs="Times New Roman"/>
        </w:rPr>
      </w:pPr>
      <w:r w:rsidRPr="2AA559A1">
        <w:rPr>
          <w:rFonts w:ascii="Times New Roman" w:hAnsi="Times New Roman" w:cs="Times New Roman"/>
        </w:rPr>
        <w:t xml:space="preserve">The overarching goal of the research conducted under NCHRP 08-151 was to develop content for state transportation agencies </w:t>
      </w:r>
      <w:r w:rsidR="00833D40">
        <w:rPr>
          <w:rFonts w:ascii="Times New Roman" w:hAnsi="Times New Roman" w:cs="Times New Roman"/>
        </w:rPr>
        <w:t xml:space="preserve">and their staff </w:t>
      </w:r>
      <w:r w:rsidRPr="2AA559A1">
        <w:rPr>
          <w:rFonts w:ascii="Times New Roman" w:hAnsi="Times New Roman" w:cs="Times New Roman"/>
        </w:rPr>
        <w:t xml:space="preserve">on how to build and sustain the use of formal risk management processes and policies. </w:t>
      </w:r>
      <w:r w:rsidR="000A0E99" w:rsidRPr="2AA559A1">
        <w:rPr>
          <w:rFonts w:ascii="Times New Roman" w:hAnsi="Times New Roman" w:cs="Times New Roman"/>
        </w:rPr>
        <w:t xml:space="preserve">To accomplish this goal, </w:t>
      </w:r>
      <w:r w:rsidRPr="2AA559A1">
        <w:rPr>
          <w:rFonts w:ascii="Times New Roman" w:hAnsi="Times New Roman" w:cs="Times New Roman"/>
        </w:rPr>
        <w:t>a survey of state DOT practitioners and industry experts</w:t>
      </w:r>
      <w:r w:rsidR="000121D3" w:rsidRPr="2AA559A1">
        <w:rPr>
          <w:rFonts w:ascii="Times New Roman" w:hAnsi="Times New Roman" w:cs="Times New Roman"/>
        </w:rPr>
        <w:t xml:space="preserve"> was conducted</w:t>
      </w:r>
      <w:r w:rsidRPr="2AA559A1">
        <w:rPr>
          <w:rFonts w:ascii="Times New Roman" w:hAnsi="Times New Roman" w:cs="Times New Roman"/>
        </w:rPr>
        <w:t>,</w:t>
      </w:r>
      <w:r w:rsidR="000121D3" w:rsidRPr="2AA559A1">
        <w:rPr>
          <w:rFonts w:ascii="Times New Roman" w:hAnsi="Times New Roman" w:cs="Times New Roman"/>
        </w:rPr>
        <w:t xml:space="preserve"> and a</w:t>
      </w:r>
      <w:r w:rsidRPr="2AA559A1">
        <w:rPr>
          <w:rFonts w:ascii="Times New Roman" w:hAnsi="Times New Roman" w:cs="Times New Roman"/>
        </w:rPr>
        <w:t xml:space="preserve"> virtual industry roundtable</w:t>
      </w:r>
      <w:r w:rsidR="000121D3" w:rsidRPr="2AA559A1">
        <w:rPr>
          <w:rFonts w:ascii="Times New Roman" w:hAnsi="Times New Roman" w:cs="Times New Roman"/>
        </w:rPr>
        <w:t xml:space="preserve"> was convened. The research project also included </w:t>
      </w:r>
      <w:r w:rsidRPr="2AA559A1">
        <w:rPr>
          <w:rFonts w:ascii="Times New Roman" w:hAnsi="Times New Roman" w:cs="Times New Roman"/>
        </w:rPr>
        <w:t xml:space="preserve">a literature review and </w:t>
      </w:r>
      <w:r w:rsidR="000121D3" w:rsidRPr="2AA559A1">
        <w:rPr>
          <w:rFonts w:ascii="Times New Roman" w:hAnsi="Times New Roman" w:cs="Times New Roman"/>
        </w:rPr>
        <w:t xml:space="preserve">practice </w:t>
      </w:r>
      <w:r w:rsidRPr="2AA559A1">
        <w:rPr>
          <w:rFonts w:ascii="Times New Roman" w:hAnsi="Times New Roman" w:cs="Times New Roman"/>
        </w:rPr>
        <w:t>gap assessment</w:t>
      </w:r>
      <w:r w:rsidR="000121D3" w:rsidRPr="2AA559A1">
        <w:rPr>
          <w:rFonts w:ascii="Times New Roman" w:hAnsi="Times New Roman" w:cs="Times New Roman"/>
        </w:rPr>
        <w:t xml:space="preserve">. Four </w:t>
      </w:r>
      <w:r w:rsidRPr="2AA559A1">
        <w:rPr>
          <w:rFonts w:ascii="Times New Roman" w:hAnsi="Times New Roman" w:cs="Times New Roman"/>
        </w:rPr>
        <w:t>case</w:t>
      </w:r>
      <w:r w:rsidR="000121D3" w:rsidRPr="2AA559A1">
        <w:rPr>
          <w:rFonts w:ascii="Times New Roman" w:hAnsi="Times New Roman" w:cs="Times New Roman"/>
        </w:rPr>
        <w:t xml:space="preserve"> study</w:t>
      </w:r>
      <w:r w:rsidRPr="2AA559A1">
        <w:rPr>
          <w:rFonts w:ascii="Times New Roman" w:hAnsi="Times New Roman" w:cs="Times New Roman"/>
        </w:rPr>
        <w:t xml:space="preserve"> examples</w:t>
      </w:r>
      <w:r w:rsidR="000121D3" w:rsidRPr="2AA559A1">
        <w:rPr>
          <w:rFonts w:ascii="Times New Roman" w:hAnsi="Times New Roman" w:cs="Times New Roman"/>
        </w:rPr>
        <w:t xml:space="preserve"> were </w:t>
      </w:r>
      <w:r w:rsidR="6FE53A92" w:rsidRPr="2AA559A1">
        <w:rPr>
          <w:rFonts w:ascii="Times New Roman" w:hAnsi="Times New Roman" w:cs="Times New Roman"/>
        </w:rPr>
        <w:t>developed,</w:t>
      </w:r>
      <w:r w:rsidR="000121D3" w:rsidRPr="2AA559A1">
        <w:rPr>
          <w:rFonts w:ascii="Times New Roman" w:hAnsi="Times New Roman" w:cs="Times New Roman"/>
        </w:rPr>
        <w:t xml:space="preserve"> and </w:t>
      </w:r>
      <w:r w:rsidRPr="2AA559A1">
        <w:rPr>
          <w:rFonts w:ascii="Times New Roman" w:hAnsi="Times New Roman" w:cs="Times New Roman"/>
        </w:rPr>
        <w:t>a website</w:t>
      </w:r>
      <w:r w:rsidR="000121D3" w:rsidRPr="2AA559A1">
        <w:rPr>
          <w:rFonts w:ascii="Times New Roman" w:hAnsi="Times New Roman" w:cs="Times New Roman"/>
        </w:rPr>
        <w:t xml:space="preserve"> was designed for state DOT staff</w:t>
      </w:r>
      <w:r w:rsidR="003045DD" w:rsidRPr="2AA559A1">
        <w:rPr>
          <w:rFonts w:ascii="Times New Roman" w:hAnsi="Times New Roman" w:cs="Times New Roman"/>
        </w:rPr>
        <w:t xml:space="preserve">. This </w:t>
      </w:r>
      <w:r w:rsidR="3BB63506" w:rsidRPr="2AA559A1">
        <w:rPr>
          <w:rFonts w:ascii="Times New Roman" w:hAnsi="Times New Roman" w:cs="Times New Roman"/>
        </w:rPr>
        <w:t>website will</w:t>
      </w:r>
      <w:r w:rsidR="000121D3" w:rsidRPr="2AA559A1">
        <w:rPr>
          <w:rFonts w:ascii="Times New Roman" w:hAnsi="Times New Roman" w:cs="Times New Roman"/>
        </w:rPr>
        <w:t xml:space="preserve"> </w:t>
      </w:r>
      <w:r w:rsidRPr="2AA559A1">
        <w:rPr>
          <w:rFonts w:ascii="Times New Roman" w:hAnsi="Times New Roman" w:cs="Times New Roman"/>
        </w:rPr>
        <w:t>be housed on the A</w:t>
      </w:r>
      <w:r w:rsidR="000A0E99" w:rsidRPr="2AA559A1">
        <w:rPr>
          <w:rFonts w:ascii="Times New Roman" w:hAnsi="Times New Roman" w:cs="Times New Roman"/>
        </w:rPr>
        <w:t xml:space="preserve">merican </w:t>
      </w:r>
      <w:r w:rsidRPr="2AA559A1">
        <w:rPr>
          <w:rFonts w:ascii="Times New Roman" w:hAnsi="Times New Roman" w:cs="Times New Roman"/>
        </w:rPr>
        <w:t>A</w:t>
      </w:r>
      <w:r w:rsidR="000A0E99" w:rsidRPr="2AA559A1">
        <w:rPr>
          <w:rFonts w:ascii="Times New Roman" w:hAnsi="Times New Roman" w:cs="Times New Roman"/>
        </w:rPr>
        <w:t xml:space="preserve">ssociation of </w:t>
      </w:r>
      <w:r w:rsidRPr="2AA559A1">
        <w:rPr>
          <w:rFonts w:ascii="Times New Roman" w:hAnsi="Times New Roman" w:cs="Times New Roman"/>
        </w:rPr>
        <w:t>S</w:t>
      </w:r>
      <w:r w:rsidR="000A0E99" w:rsidRPr="2AA559A1">
        <w:rPr>
          <w:rFonts w:ascii="Times New Roman" w:hAnsi="Times New Roman" w:cs="Times New Roman"/>
        </w:rPr>
        <w:t xml:space="preserve">tate </w:t>
      </w:r>
      <w:r w:rsidRPr="2AA559A1">
        <w:rPr>
          <w:rFonts w:ascii="Times New Roman" w:hAnsi="Times New Roman" w:cs="Times New Roman"/>
        </w:rPr>
        <w:t>H</w:t>
      </w:r>
      <w:r w:rsidR="000A0E99" w:rsidRPr="2AA559A1">
        <w:rPr>
          <w:rFonts w:ascii="Times New Roman" w:hAnsi="Times New Roman" w:cs="Times New Roman"/>
        </w:rPr>
        <w:t xml:space="preserve">ighway &amp; </w:t>
      </w:r>
      <w:r w:rsidRPr="2AA559A1">
        <w:rPr>
          <w:rFonts w:ascii="Times New Roman" w:hAnsi="Times New Roman" w:cs="Times New Roman"/>
        </w:rPr>
        <w:t>T</w:t>
      </w:r>
      <w:r w:rsidR="000A0E99" w:rsidRPr="2AA559A1">
        <w:rPr>
          <w:rFonts w:ascii="Times New Roman" w:hAnsi="Times New Roman" w:cs="Times New Roman"/>
        </w:rPr>
        <w:t xml:space="preserve">ransportation </w:t>
      </w:r>
      <w:r w:rsidRPr="2AA559A1">
        <w:rPr>
          <w:rFonts w:ascii="Times New Roman" w:hAnsi="Times New Roman" w:cs="Times New Roman"/>
        </w:rPr>
        <w:t>O</w:t>
      </w:r>
      <w:r w:rsidR="000A0E99" w:rsidRPr="2AA559A1">
        <w:rPr>
          <w:rFonts w:ascii="Times New Roman" w:hAnsi="Times New Roman" w:cs="Times New Roman"/>
        </w:rPr>
        <w:t>fficials (AASHTO)</w:t>
      </w:r>
      <w:r w:rsidRPr="2AA559A1">
        <w:rPr>
          <w:rFonts w:ascii="Times New Roman" w:hAnsi="Times New Roman" w:cs="Times New Roman"/>
        </w:rPr>
        <w:t xml:space="preserve"> Transportation Management Hub (found at </w:t>
      </w:r>
      <w:hyperlink r:id="rId8">
        <w:r w:rsidRPr="2AA559A1">
          <w:rPr>
            <w:rStyle w:val="Hyperlink"/>
            <w:rFonts w:ascii="Times New Roman" w:hAnsi="Times New Roman" w:cs="Times New Roman"/>
          </w:rPr>
          <w:t>https://www.transportationmanagement.us</w:t>
        </w:r>
      </w:hyperlink>
      <w:r w:rsidRPr="2AA559A1">
        <w:rPr>
          <w:rFonts w:ascii="Times New Roman" w:hAnsi="Times New Roman" w:cs="Times New Roman"/>
        </w:rPr>
        <w:t xml:space="preserve">). </w:t>
      </w:r>
    </w:p>
    <w:p w14:paraId="63CF6FC7" w14:textId="77777777" w:rsidR="00852E34" w:rsidRDefault="00852E34" w:rsidP="00852E34">
      <w:pPr>
        <w:spacing w:after="0"/>
        <w:rPr>
          <w:rFonts w:ascii="Times New Roman" w:hAnsi="Times New Roman" w:cs="Times New Roman"/>
          <w:szCs w:val="24"/>
        </w:rPr>
      </w:pPr>
    </w:p>
    <w:p w14:paraId="7BDB79BC" w14:textId="7F8A6C40" w:rsidR="00852E34" w:rsidRPr="000443B6" w:rsidRDefault="000A0E99" w:rsidP="4D5149EE">
      <w:pPr>
        <w:spacing w:after="0"/>
        <w:rPr>
          <w:rFonts w:ascii="Times New Roman" w:hAnsi="Times New Roman" w:cs="Times New Roman"/>
        </w:rPr>
      </w:pPr>
      <w:r w:rsidRPr="2AA559A1">
        <w:rPr>
          <w:rFonts w:ascii="Times New Roman" w:hAnsi="Times New Roman" w:cs="Times New Roman"/>
        </w:rPr>
        <w:t>The completion of the</w:t>
      </w:r>
      <w:r w:rsidR="003964C8" w:rsidRPr="2AA559A1">
        <w:rPr>
          <w:rFonts w:ascii="Times New Roman" w:hAnsi="Times New Roman" w:cs="Times New Roman"/>
        </w:rPr>
        <w:t>se</w:t>
      </w:r>
      <w:r w:rsidRPr="2AA559A1">
        <w:rPr>
          <w:rFonts w:ascii="Times New Roman" w:hAnsi="Times New Roman" w:cs="Times New Roman"/>
        </w:rPr>
        <w:t xml:space="preserve"> </w:t>
      </w:r>
      <w:r w:rsidR="1077A5DD" w:rsidRPr="2AA559A1">
        <w:rPr>
          <w:rFonts w:ascii="Times New Roman" w:hAnsi="Times New Roman" w:cs="Times New Roman"/>
        </w:rPr>
        <w:t>tasks ensured</w:t>
      </w:r>
      <w:r w:rsidR="00852E34" w:rsidRPr="2AA559A1">
        <w:rPr>
          <w:rFonts w:ascii="Times New Roman" w:hAnsi="Times New Roman" w:cs="Times New Roman"/>
        </w:rPr>
        <w:t xml:space="preserve"> </w:t>
      </w:r>
      <w:r w:rsidRPr="2AA559A1">
        <w:rPr>
          <w:rFonts w:ascii="Times New Roman" w:hAnsi="Times New Roman" w:cs="Times New Roman"/>
        </w:rPr>
        <w:t>that the content developed for the website filled information</w:t>
      </w:r>
      <w:r w:rsidR="00852E34" w:rsidRPr="2AA559A1">
        <w:rPr>
          <w:rFonts w:ascii="Times New Roman" w:hAnsi="Times New Roman" w:cs="Times New Roman"/>
        </w:rPr>
        <w:t xml:space="preserve"> gaps in the practice and support</w:t>
      </w:r>
      <w:r w:rsidRPr="2AA559A1">
        <w:rPr>
          <w:rFonts w:ascii="Times New Roman" w:hAnsi="Times New Roman" w:cs="Times New Roman"/>
        </w:rPr>
        <w:t>ed</w:t>
      </w:r>
      <w:r w:rsidR="00852E34" w:rsidRPr="2AA559A1">
        <w:rPr>
          <w:rFonts w:ascii="Times New Roman" w:hAnsi="Times New Roman" w:cs="Times New Roman"/>
        </w:rPr>
        <w:t xml:space="preserve"> state DOT</w:t>
      </w:r>
      <w:r w:rsidR="000121D3" w:rsidRPr="2AA559A1">
        <w:rPr>
          <w:rFonts w:ascii="Times New Roman" w:hAnsi="Times New Roman" w:cs="Times New Roman"/>
        </w:rPr>
        <w:t xml:space="preserve"> practitioners</w:t>
      </w:r>
      <w:r w:rsidR="00852E34" w:rsidRPr="2AA559A1">
        <w:rPr>
          <w:rFonts w:ascii="Times New Roman" w:hAnsi="Times New Roman" w:cs="Times New Roman"/>
        </w:rPr>
        <w:t xml:space="preserve"> at various stages of risk management adoption</w:t>
      </w:r>
      <w:r w:rsidR="003964C8" w:rsidRPr="2AA559A1">
        <w:rPr>
          <w:rFonts w:ascii="Times New Roman" w:hAnsi="Times New Roman" w:cs="Times New Roman"/>
        </w:rPr>
        <w:t xml:space="preserve"> and implementation</w:t>
      </w:r>
      <w:r w:rsidR="00852E34" w:rsidRPr="2AA559A1">
        <w:rPr>
          <w:rFonts w:ascii="Times New Roman" w:hAnsi="Times New Roman" w:cs="Times New Roman"/>
        </w:rPr>
        <w:t xml:space="preserve">. The research </w:t>
      </w:r>
      <w:r w:rsidR="000121D3" w:rsidRPr="2AA559A1">
        <w:rPr>
          <w:rFonts w:ascii="Times New Roman" w:hAnsi="Times New Roman" w:cs="Times New Roman"/>
        </w:rPr>
        <w:t xml:space="preserve">and content development focused on the </w:t>
      </w:r>
      <w:r w:rsidR="00852E34" w:rsidRPr="2AA559A1">
        <w:rPr>
          <w:rFonts w:ascii="Times New Roman" w:hAnsi="Times New Roman" w:cs="Times New Roman"/>
        </w:rPr>
        <w:t>following topics:</w:t>
      </w:r>
    </w:p>
    <w:p w14:paraId="2DDA17C3" w14:textId="77777777" w:rsidR="00852E34" w:rsidRPr="000443B6" w:rsidRDefault="00852E34" w:rsidP="00852E34">
      <w:pPr>
        <w:spacing w:after="0"/>
        <w:rPr>
          <w:rFonts w:ascii="Times New Roman" w:hAnsi="Times New Roman" w:cs="Times New Roman"/>
          <w:szCs w:val="24"/>
        </w:rPr>
      </w:pPr>
    </w:p>
    <w:p w14:paraId="22CE4E10" w14:textId="77777777" w:rsidR="00852E34" w:rsidRPr="000443B6" w:rsidRDefault="00852E34" w:rsidP="00852E34">
      <w:pPr>
        <w:pStyle w:val="ListParagraph"/>
        <w:numPr>
          <w:ilvl w:val="0"/>
          <w:numId w:val="3"/>
        </w:numPr>
        <w:spacing w:after="0"/>
        <w:rPr>
          <w:rFonts w:ascii="Times New Roman" w:hAnsi="Times New Roman" w:cs="Times New Roman"/>
          <w:lang w:eastAsia="en-US"/>
        </w:rPr>
      </w:pPr>
      <w:r w:rsidRPr="000443B6">
        <w:rPr>
          <w:rFonts w:ascii="Times New Roman" w:hAnsi="Times New Roman" w:cs="Times New Roman"/>
          <w:lang w:eastAsia="en-US"/>
        </w:rPr>
        <w:t>Value proposition: how to establish and communicate the value of risk management for decision-making across state DOTs;</w:t>
      </w:r>
    </w:p>
    <w:p w14:paraId="5F957475" w14:textId="33F6105B" w:rsidR="00852E34" w:rsidRPr="000443B6" w:rsidRDefault="00852E34" w:rsidP="00852E34">
      <w:pPr>
        <w:pStyle w:val="ListParagraph"/>
        <w:numPr>
          <w:ilvl w:val="0"/>
          <w:numId w:val="3"/>
        </w:numPr>
        <w:spacing w:after="0"/>
        <w:rPr>
          <w:rFonts w:ascii="Times New Roman" w:hAnsi="Times New Roman" w:cs="Times New Roman"/>
          <w:lang w:eastAsia="en-US"/>
        </w:rPr>
      </w:pPr>
      <w:r w:rsidRPr="000443B6">
        <w:rPr>
          <w:rFonts w:ascii="Times New Roman" w:hAnsi="Times New Roman" w:cs="Times New Roman"/>
          <w:lang w:eastAsia="en-US"/>
        </w:rPr>
        <w:t>Organizational change: how to initiate organizational changes at all levels that enable and strengthen the use of formal risk management;</w:t>
      </w:r>
    </w:p>
    <w:p w14:paraId="03A192A3" w14:textId="1236C67F" w:rsidR="00852E34" w:rsidRPr="000443B6" w:rsidRDefault="00852E34" w:rsidP="00852E34">
      <w:pPr>
        <w:pStyle w:val="ListParagraph"/>
        <w:numPr>
          <w:ilvl w:val="0"/>
          <w:numId w:val="3"/>
        </w:numPr>
        <w:spacing w:after="0"/>
        <w:rPr>
          <w:rFonts w:ascii="Times New Roman" w:hAnsi="Times New Roman" w:cs="Times New Roman"/>
          <w:lang w:eastAsia="en-US"/>
        </w:rPr>
      </w:pPr>
      <w:r w:rsidRPr="000443B6">
        <w:rPr>
          <w:rFonts w:ascii="Times New Roman" w:hAnsi="Times New Roman" w:cs="Times New Roman"/>
          <w:lang w:eastAsia="en-US"/>
        </w:rPr>
        <w:t>Promotion: guidelines and examples on how leadership, mid-management, and others can champion risk management within the organization;</w:t>
      </w:r>
      <w:r>
        <w:rPr>
          <w:rFonts w:ascii="Times New Roman" w:hAnsi="Times New Roman" w:cs="Times New Roman"/>
          <w:lang w:eastAsia="en-US"/>
        </w:rPr>
        <w:t xml:space="preserve"> and</w:t>
      </w:r>
    </w:p>
    <w:p w14:paraId="68831A6E" w14:textId="179D8343" w:rsidR="00852E34" w:rsidRDefault="00852E34" w:rsidP="00852E34">
      <w:pPr>
        <w:pStyle w:val="ListParagraph"/>
        <w:numPr>
          <w:ilvl w:val="0"/>
          <w:numId w:val="3"/>
        </w:numPr>
        <w:spacing w:after="0"/>
        <w:rPr>
          <w:rFonts w:ascii="Times New Roman" w:hAnsi="Times New Roman" w:cs="Times New Roman"/>
          <w:lang w:eastAsia="en-US"/>
        </w:rPr>
      </w:pPr>
      <w:r w:rsidRPr="000443B6">
        <w:rPr>
          <w:rFonts w:ascii="Times New Roman" w:hAnsi="Times New Roman" w:cs="Times New Roman"/>
          <w:lang w:eastAsia="en-US"/>
        </w:rPr>
        <w:t>Mindset and culture: how to develop and sustain a risk-management mindset and agency culture that integrates risk management across programs and into key decision-making processes</w:t>
      </w:r>
      <w:r>
        <w:rPr>
          <w:rFonts w:ascii="Times New Roman" w:hAnsi="Times New Roman" w:cs="Times New Roman"/>
          <w:lang w:eastAsia="en-US"/>
        </w:rPr>
        <w:t>.</w:t>
      </w:r>
    </w:p>
    <w:p w14:paraId="0899D60A" w14:textId="678DE164" w:rsidR="00852E34" w:rsidRPr="000443B6" w:rsidRDefault="00852E34" w:rsidP="00852E34">
      <w:pPr>
        <w:pStyle w:val="ListParagraph"/>
        <w:spacing w:after="0"/>
        <w:rPr>
          <w:rFonts w:ascii="Times New Roman" w:hAnsi="Times New Roman" w:cs="Times New Roman"/>
          <w:lang w:eastAsia="en-US"/>
        </w:rPr>
      </w:pPr>
    </w:p>
    <w:p w14:paraId="3E032A80" w14:textId="6466CFB4" w:rsidR="0071646B" w:rsidRDefault="003964C8" w:rsidP="2AA559A1">
      <w:pPr>
        <w:spacing w:after="0"/>
        <w:rPr>
          <w:rFonts w:ascii="Times New Roman" w:hAnsi="Times New Roman" w:cs="Times New Roman"/>
        </w:rPr>
      </w:pPr>
      <w:r w:rsidRPr="2AA559A1">
        <w:rPr>
          <w:rFonts w:ascii="Times New Roman" w:hAnsi="Times New Roman" w:cs="Times New Roman"/>
        </w:rPr>
        <w:t>T</w:t>
      </w:r>
      <w:r w:rsidR="000121D3" w:rsidRPr="2AA559A1">
        <w:rPr>
          <w:rFonts w:ascii="Times New Roman" w:hAnsi="Times New Roman" w:cs="Times New Roman"/>
        </w:rPr>
        <w:t xml:space="preserve">his </w:t>
      </w:r>
      <w:r w:rsidR="585A4F1F" w:rsidRPr="2AA559A1">
        <w:rPr>
          <w:rFonts w:ascii="Times New Roman" w:hAnsi="Times New Roman" w:cs="Times New Roman"/>
        </w:rPr>
        <w:t>research included</w:t>
      </w:r>
      <w:r w:rsidR="000121D3" w:rsidRPr="2AA559A1">
        <w:rPr>
          <w:rFonts w:ascii="Times New Roman" w:hAnsi="Times New Roman" w:cs="Times New Roman"/>
        </w:rPr>
        <w:t xml:space="preserve"> </w:t>
      </w:r>
      <w:r w:rsidR="00852E34" w:rsidRPr="2AA559A1">
        <w:rPr>
          <w:rFonts w:ascii="Times New Roman" w:hAnsi="Times New Roman" w:cs="Times New Roman"/>
        </w:rPr>
        <w:t>an in-depth review and evaluation of risk management experience at state DOTs and other public and private sector organizations, with a particular focus on organizational traits and change management strategies needed to overcome barriers to implementing and sustaining formal risk management.</w:t>
      </w:r>
      <w:r w:rsidR="000A0E99" w:rsidRPr="2AA559A1">
        <w:rPr>
          <w:rFonts w:ascii="Times New Roman" w:hAnsi="Times New Roman" w:cs="Times New Roman"/>
        </w:rPr>
        <w:t xml:space="preserve"> </w:t>
      </w:r>
    </w:p>
    <w:p w14:paraId="5B7B492C" w14:textId="77777777" w:rsidR="0071646B" w:rsidRDefault="0071646B" w:rsidP="2AA559A1">
      <w:pPr>
        <w:spacing w:after="0"/>
        <w:rPr>
          <w:rFonts w:ascii="Times New Roman" w:hAnsi="Times New Roman" w:cs="Times New Roman"/>
        </w:rPr>
      </w:pPr>
    </w:p>
    <w:p w14:paraId="34CC31EB" w14:textId="77777777" w:rsidR="00DC7EE7" w:rsidRDefault="00852E34" w:rsidP="2AA559A1">
      <w:pPr>
        <w:spacing w:after="0"/>
        <w:rPr>
          <w:rFonts w:ascii="Times New Roman" w:hAnsi="Times New Roman" w:cs="Times New Roman"/>
        </w:rPr>
      </w:pPr>
      <w:r w:rsidRPr="2AA559A1">
        <w:rPr>
          <w:rFonts w:ascii="Times New Roman" w:hAnsi="Times New Roman" w:cs="Times New Roman"/>
        </w:rPr>
        <w:lastRenderedPageBreak/>
        <w:t>In addition to the engagement with state DOT</w:t>
      </w:r>
      <w:r w:rsidR="000121D3" w:rsidRPr="2AA559A1">
        <w:rPr>
          <w:rFonts w:ascii="Times New Roman" w:hAnsi="Times New Roman" w:cs="Times New Roman"/>
        </w:rPr>
        <w:t xml:space="preserve"> practitioners</w:t>
      </w:r>
      <w:r w:rsidRPr="2AA559A1">
        <w:rPr>
          <w:rFonts w:ascii="Times New Roman" w:hAnsi="Times New Roman" w:cs="Times New Roman"/>
        </w:rPr>
        <w:t xml:space="preserve"> and industry </w:t>
      </w:r>
      <w:r w:rsidR="05A0EF14" w:rsidRPr="2AA559A1">
        <w:rPr>
          <w:rFonts w:ascii="Times New Roman" w:hAnsi="Times New Roman" w:cs="Times New Roman"/>
        </w:rPr>
        <w:t>representatives, “</w:t>
      </w:r>
      <w:r w:rsidRPr="2AA559A1">
        <w:rPr>
          <w:rFonts w:ascii="Times New Roman" w:hAnsi="Times New Roman" w:cs="Times New Roman"/>
        </w:rPr>
        <w:t>deep dive” risk management case studies that included discussion around key themes</w:t>
      </w:r>
      <w:r w:rsidR="00A55353" w:rsidRPr="2AA559A1">
        <w:rPr>
          <w:rFonts w:ascii="Times New Roman" w:hAnsi="Times New Roman" w:cs="Times New Roman"/>
        </w:rPr>
        <w:t xml:space="preserve"> </w:t>
      </w:r>
      <w:r w:rsidR="62469DC4" w:rsidRPr="2AA559A1">
        <w:rPr>
          <w:rFonts w:ascii="Times New Roman" w:hAnsi="Times New Roman" w:cs="Times New Roman"/>
        </w:rPr>
        <w:t>These covered</w:t>
      </w:r>
      <w:r w:rsidRPr="2AA559A1">
        <w:rPr>
          <w:rFonts w:ascii="Times New Roman" w:hAnsi="Times New Roman" w:cs="Times New Roman"/>
        </w:rPr>
        <w:t xml:space="preserve"> risk management practices at the Port Authority of New York and New Jersey, the Central Federal Lands Highway Division, </w:t>
      </w:r>
      <w:proofErr w:type="spellStart"/>
      <w:r w:rsidRPr="2AA559A1">
        <w:rPr>
          <w:rFonts w:ascii="Times New Roman" w:hAnsi="Times New Roman" w:cs="Times New Roman"/>
        </w:rPr>
        <w:t>Vejdirektoratet</w:t>
      </w:r>
      <w:proofErr w:type="spellEnd"/>
      <w:r w:rsidRPr="2AA559A1">
        <w:rPr>
          <w:rFonts w:ascii="Times New Roman" w:hAnsi="Times New Roman" w:cs="Times New Roman"/>
        </w:rPr>
        <w:t xml:space="preserve">—the Danish Road </w:t>
      </w:r>
      <w:r w:rsidR="006A1173" w:rsidRPr="2AA559A1">
        <w:rPr>
          <w:rFonts w:ascii="Times New Roman" w:hAnsi="Times New Roman" w:cs="Times New Roman"/>
        </w:rPr>
        <w:t>Directorate</w:t>
      </w:r>
      <w:r w:rsidRPr="2AA559A1">
        <w:rPr>
          <w:rFonts w:ascii="Times New Roman" w:hAnsi="Times New Roman" w:cs="Times New Roman"/>
        </w:rPr>
        <w:t xml:space="preserve">, Maine DOT, and Utah </w:t>
      </w:r>
      <w:r w:rsidR="19B1B484" w:rsidRPr="2AA559A1">
        <w:rPr>
          <w:rFonts w:ascii="Times New Roman" w:hAnsi="Times New Roman" w:cs="Times New Roman"/>
        </w:rPr>
        <w:t>DOT. The</w:t>
      </w:r>
      <w:r w:rsidRPr="2AA559A1">
        <w:rPr>
          <w:rFonts w:ascii="Times New Roman" w:hAnsi="Times New Roman" w:cs="Times New Roman"/>
        </w:rPr>
        <w:t xml:space="preserve"> “deep dive” approach </w:t>
      </w:r>
      <w:r w:rsidR="000121D3" w:rsidRPr="2AA559A1">
        <w:rPr>
          <w:rFonts w:ascii="Times New Roman" w:hAnsi="Times New Roman" w:cs="Times New Roman"/>
        </w:rPr>
        <w:t>provided the opportunity to closely examine how</w:t>
      </w:r>
      <w:r w:rsidRPr="2AA559A1">
        <w:rPr>
          <w:rFonts w:ascii="Times New Roman" w:hAnsi="Times New Roman" w:cs="Times New Roman"/>
        </w:rPr>
        <w:t xml:space="preserve"> the </w:t>
      </w:r>
      <w:r w:rsidR="00573B7E" w:rsidRPr="2AA559A1">
        <w:rPr>
          <w:rFonts w:ascii="Times New Roman" w:hAnsi="Times New Roman" w:cs="Times New Roman"/>
        </w:rPr>
        <w:t xml:space="preserve">spotlighted </w:t>
      </w:r>
      <w:r w:rsidRPr="2AA559A1">
        <w:rPr>
          <w:rFonts w:ascii="Times New Roman" w:hAnsi="Times New Roman" w:cs="Times New Roman"/>
        </w:rPr>
        <w:t xml:space="preserve">agencies applied risk management processes </w:t>
      </w:r>
      <w:r w:rsidR="00573B7E" w:rsidRPr="2AA559A1">
        <w:rPr>
          <w:rFonts w:ascii="Times New Roman" w:hAnsi="Times New Roman" w:cs="Times New Roman"/>
        </w:rPr>
        <w:t xml:space="preserve">and policies and what lessons </w:t>
      </w:r>
      <w:r w:rsidR="00C8072C" w:rsidRPr="2AA559A1">
        <w:rPr>
          <w:rFonts w:ascii="Times New Roman" w:hAnsi="Times New Roman" w:cs="Times New Roman"/>
        </w:rPr>
        <w:t>were</w:t>
      </w:r>
      <w:r w:rsidR="00573B7E" w:rsidRPr="2AA559A1">
        <w:rPr>
          <w:rFonts w:ascii="Times New Roman" w:hAnsi="Times New Roman" w:cs="Times New Roman"/>
        </w:rPr>
        <w:t xml:space="preserve"> learned along the way. </w:t>
      </w:r>
      <w:r w:rsidR="000121D3" w:rsidRPr="2AA559A1">
        <w:rPr>
          <w:rFonts w:ascii="Times New Roman" w:hAnsi="Times New Roman" w:cs="Times New Roman"/>
        </w:rPr>
        <w:t>State DOT practitioners were a</w:t>
      </w:r>
      <w:r w:rsidRPr="2AA559A1">
        <w:rPr>
          <w:rFonts w:ascii="Times New Roman" w:hAnsi="Times New Roman" w:cs="Times New Roman"/>
        </w:rPr>
        <w:t>sked questions about how the</w:t>
      </w:r>
      <w:r w:rsidR="000121D3" w:rsidRPr="2AA559A1">
        <w:rPr>
          <w:rFonts w:ascii="Times New Roman" w:hAnsi="Times New Roman" w:cs="Times New Roman"/>
        </w:rPr>
        <w:t>y and their respective transportation</w:t>
      </w:r>
      <w:r w:rsidRPr="2AA559A1">
        <w:rPr>
          <w:rFonts w:ascii="Times New Roman" w:hAnsi="Times New Roman" w:cs="Times New Roman"/>
        </w:rPr>
        <w:t xml:space="preserve"> agencies addressed processes or policies that needed to be changed and how they accomplished those changes. </w:t>
      </w:r>
      <w:r w:rsidR="000629E7">
        <w:rPr>
          <w:rFonts w:ascii="Times New Roman" w:hAnsi="Times New Roman" w:cs="Times New Roman"/>
          <w:noProof/>
          <w:szCs w:val="24"/>
        </w:rPr>
        <w:drawing>
          <wp:anchor distT="0" distB="0" distL="114300" distR="114300" simplePos="0" relativeHeight="251658240" behindDoc="0" locked="0" layoutInCell="1" allowOverlap="1" wp14:anchorId="2202970A" wp14:editId="709BE119">
            <wp:simplePos x="0" y="0"/>
            <wp:positionH relativeFrom="margin">
              <wp:align>right</wp:align>
            </wp:positionH>
            <wp:positionV relativeFrom="paragraph">
              <wp:posOffset>0</wp:posOffset>
            </wp:positionV>
            <wp:extent cx="2646045" cy="2628900"/>
            <wp:effectExtent l="0" t="0" r="1905" b="0"/>
            <wp:wrapSquare wrapText="bothSides"/>
            <wp:docPr id="1" name="Picture 1" descr="A poster of a case stu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oster of a case stud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045" cy="2628900"/>
                    </a:xfrm>
                    <a:prstGeom prst="rect">
                      <a:avLst/>
                    </a:prstGeom>
                  </pic:spPr>
                </pic:pic>
              </a:graphicData>
            </a:graphic>
            <wp14:sizeRelH relativeFrom="margin">
              <wp14:pctWidth>0</wp14:pctWidth>
            </wp14:sizeRelH>
            <wp14:sizeRelV relativeFrom="margin">
              <wp14:pctHeight>0</wp14:pctHeight>
            </wp14:sizeRelV>
          </wp:anchor>
        </w:drawing>
      </w:r>
      <w:r w:rsidRPr="2AA559A1">
        <w:rPr>
          <w:rFonts w:ascii="Times New Roman" w:hAnsi="Times New Roman" w:cs="Times New Roman"/>
        </w:rPr>
        <w:t xml:space="preserve">Each case study provides information about lessons learned, achieved benefits, change management, needed employee skills and training, and </w:t>
      </w:r>
      <w:r w:rsidR="0071646B" w:rsidRPr="2AA559A1">
        <w:rPr>
          <w:rFonts w:ascii="Times New Roman" w:hAnsi="Times New Roman" w:cs="Times New Roman"/>
        </w:rPr>
        <w:t xml:space="preserve">specific </w:t>
      </w:r>
      <w:r w:rsidR="467F081E" w:rsidRPr="2AA559A1" w:rsidDel="0071646B">
        <w:rPr>
          <w:rFonts w:ascii="Times New Roman" w:hAnsi="Times New Roman" w:cs="Times New Roman"/>
        </w:rPr>
        <w:t>steps to</w:t>
      </w:r>
      <w:r w:rsidRPr="2AA559A1" w:rsidDel="0071646B">
        <w:rPr>
          <w:rFonts w:ascii="Times New Roman" w:hAnsi="Times New Roman" w:cs="Times New Roman"/>
        </w:rPr>
        <w:t xml:space="preserve"> build and sustain a successful risk management practice</w:t>
      </w:r>
      <w:r w:rsidR="00DC7EE7">
        <w:rPr>
          <w:rFonts w:ascii="Times New Roman" w:hAnsi="Times New Roman" w:cs="Times New Roman"/>
        </w:rPr>
        <w:t>.</w:t>
      </w:r>
    </w:p>
    <w:p w14:paraId="15B85452" w14:textId="26A8CCF9" w:rsidR="00852E34" w:rsidRPr="000A7F2E" w:rsidRDefault="00852E34" w:rsidP="2AA559A1">
      <w:pPr>
        <w:spacing w:after="0"/>
        <w:rPr>
          <w:rFonts w:ascii="Times New Roman" w:hAnsi="Times New Roman" w:cs="Times New Roman"/>
        </w:rPr>
      </w:pPr>
      <w:r w:rsidRPr="2AA559A1">
        <w:rPr>
          <w:rFonts w:ascii="Times New Roman" w:hAnsi="Times New Roman" w:cs="Times New Roman"/>
        </w:rPr>
        <w:t xml:space="preserve"> </w:t>
      </w:r>
    </w:p>
    <w:p w14:paraId="2A276066" w14:textId="61C18ED9" w:rsidR="006546C1" w:rsidRDefault="0071646B" w:rsidP="2AA559A1">
      <w:pPr>
        <w:pStyle w:val="Para0"/>
        <w:rPr>
          <w:rFonts w:ascii="Times New Roman" w:hAnsi="Times New Roman" w:cs="Times New Roman"/>
        </w:rPr>
      </w:pPr>
      <w:r w:rsidRPr="2AA559A1">
        <w:rPr>
          <w:rFonts w:ascii="Times New Roman" w:hAnsi="Times New Roman" w:cs="Times New Roman"/>
        </w:rPr>
        <w:t xml:space="preserve">The research </w:t>
      </w:r>
      <w:r w:rsidR="4F049494" w:rsidRPr="2AA559A1">
        <w:rPr>
          <w:rFonts w:ascii="Times New Roman" w:hAnsi="Times New Roman" w:cs="Times New Roman"/>
        </w:rPr>
        <w:t>produced a</w:t>
      </w:r>
      <w:r w:rsidR="00A7744D" w:rsidRPr="2AA559A1">
        <w:rPr>
          <w:rFonts w:ascii="Times New Roman" w:hAnsi="Times New Roman" w:cs="Times New Roman"/>
        </w:rPr>
        <w:t xml:space="preserve"> website </w:t>
      </w:r>
      <w:r w:rsidRPr="2AA559A1">
        <w:rPr>
          <w:rFonts w:ascii="Times New Roman" w:hAnsi="Times New Roman" w:cs="Times New Roman"/>
        </w:rPr>
        <w:t xml:space="preserve">and digital content </w:t>
      </w:r>
      <w:r w:rsidR="00A7744D" w:rsidRPr="2AA559A1">
        <w:rPr>
          <w:rFonts w:ascii="Times New Roman" w:hAnsi="Times New Roman" w:cs="Times New Roman"/>
        </w:rPr>
        <w:t>with</w:t>
      </w:r>
      <w:r w:rsidR="006546C1" w:rsidRPr="2AA559A1">
        <w:rPr>
          <w:rFonts w:ascii="Times New Roman" w:hAnsi="Times New Roman" w:cs="Times New Roman"/>
        </w:rPr>
        <w:t xml:space="preserve"> </w:t>
      </w:r>
      <w:r w:rsidR="00A7744D" w:rsidRPr="2AA559A1">
        <w:rPr>
          <w:rFonts w:ascii="Times New Roman" w:hAnsi="Times New Roman" w:cs="Times New Roman"/>
        </w:rPr>
        <w:t>information, tools, and resources designed to</w:t>
      </w:r>
      <w:r w:rsidR="006546C1" w:rsidRPr="2AA559A1">
        <w:rPr>
          <w:rFonts w:ascii="Times New Roman" w:hAnsi="Times New Roman" w:cs="Times New Roman"/>
        </w:rPr>
        <w:t xml:space="preserve"> support</w:t>
      </w:r>
      <w:r w:rsidR="00A7744D" w:rsidRPr="2AA559A1">
        <w:rPr>
          <w:rFonts w:ascii="Times New Roman" w:hAnsi="Times New Roman" w:cs="Times New Roman"/>
        </w:rPr>
        <w:t xml:space="preserve"> state DOT</w:t>
      </w:r>
      <w:r w:rsidR="000121D3" w:rsidRPr="2AA559A1">
        <w:rPr>
          <w:rFonts w:ascii="Times New Roman" w:hAnsi="Times New Roman" w:cs="Times New Roman"/>
        </w:rPr>
        <w:t xml:space="preserve"> practitioners</w:t>
      </w:r>
      <w:r w:rsidR="00A7744D" w:rsidRPr="2AA559A1">
        <w:rPr>
          <w:rFonts w:ascii="Times New Roman" w:hAnsi="Times New Roman" w:cs="Times New Roman"/>
        </w:rPr>
        <w:t xml:space="preserve"> as they</w:t>
      </w:r>
      <w:r w:rsidR="006546C1" w:rsidRPr="2AA559A1">
        <w:rPr>
          <w:rFonts w:ascii="Times New Roman" w:hAnsi="Times New Roman" w:cs="Times New Roman"/>
        </w:rPr>
        <w:t xml:space="preserve"> </w:t>
      </w:r>
      <w:r w:rsidR="6690F5FD" w:rsidRPr="2AA559A1">
        <w:rPr>
          <w:rFonts w:ascii="Times New Roman" w:hAnsi="Times New Roman" w:cs="Times New Roman"/>
        </w:rPr>
        <w:t>build and</w:t>
      </w:r>
      <w:r w:rsidR="006546C1" w:rsidRPr="2AA559A1">
        <w:rPr>
          <w:rFonts w:ascii="Times New Roman" w:hAnsi="Times New Roman" w:cs="Times New Roman"/>
        </w:rPr>
        <w:t xml:space="preserve"> sustain formal risk management practice</w:t>
      </w:r>
      <w:r w:rsidRPr="2AA559A1">
        <w:rPr>
          <w:rFonts w:ascii="Times New Roman" w:hAnsi="Times New Roman" w:cs="Times New Roman"/>
        </w:rPr>
        <w:t>s</w:t>
      </w:r>
      <w:r w:rsidR="006546C1" w:rsidRPr="2AA559A1">
        <w:rPr>
          <w:rFonts w:ascii="Times New Roman" w:hAnsi="Times New Roman" w:cs="Times New Roman"/>
        </w:rPr>
        <w:t xml:space="preserve"> within </w:t>
      </w:r>
      <w:r w:rsidR="00A7744D" w:rsidRPr="2AA559A1">
        <w:rPr>
          <w:rFonts w:ascii="Times New Roman" w:hAnsi="Times New Roman" w:cs="Times New Roman"/>
        </w:rPr>
        <w:t>their agenc</w:t>
      </w:r>
      <w:r w:rsidRPr="2AA559A1">
        <w:rPr>
          <w:rFonts w:ascii="Times New Roman" w:hAnsi="Times New Roman" w:cs="Times New Roman"/>
        </w:rPr>
        <w:t>ies</w:t>
      </w:r>
      <w:r w:rsidR="006546C1" w:rsidRPr="2AA559A1">
        <w:rPr>
          <w:rFonts w:ascii="Times New Roman" w:hAnsi="Times New Roman" w:cs="Times New Roman"/>
        </w:rPr>
        <w:t xml:space="preserve">. </w:t>
      </w:r>
      <w:r w:rsidR="00A7744D" w:rsidRPr="2AA559A1">
        <w:rPr>
          <w:rFonts w:ascii="Times New Roman" w:hAnsi="Times New Roman" w:cs="Times New Roman"/>
        </w:rPr>
        <w:t>T</w:t>
      </w:r>
      <w:r w:rsidR="006546C1" w:rsidRPr="2AA559A1">
        <w:rPr>
          <w:rFonts w:ascii="Times New Roman" w:hAnsi="Times New Roman" w:cs="Times New Roman"/>
        </w:rPr>
        <w:t xml:space="preserve">he final website </w:t>
      </w:r>
      <w:r w:rsidRPr="2AA559A1">
        <w:rPr>
          <w:rFonts w:ascii="Times New Roman" w:hAnsi="Times New Roman" w:cs="Times New Roman"/>
        </w:rPr>
        <w:t>is</w:t>
      </w:r>
      <w:r w:rsidR="006546C1" w:rsidRPr="2AA559A1">
        <w:rPr>
          <w:rFonts w:ascii="Times New Roman" w:hAnsi="Times New Roman" w:cs="Times New Roman"/>
        </w:rPr>
        <w:t xml:space="preserve"> for inclusion on the AASHTO Transportation Management Hub </w:t>
      </w:r>
      <w:r w:rsidR="2F58FB89" w:rsidRPr="2AA559A1">
        <w:rPr>
          <w:rFonts w:ascii="Times New Roman" w:hAnsi="Times New Roman" w:cs="Times New Roman"/>
        </w:rPr>
        <w:t>and includes</w:t>
      </w:r>
      <w:r w:rsidR="006546C1" w:rsidRPr="2AA559A1">
        <w:rPr>
          <w:rFonts w:ascii="Times New Roman" w:hAnsi="Times New Roman" w:cs="Times New Roman"/>
        </w:rPr>
        <w:t xml:space="preserve"> </w:t>
      </w:r>
      <w:r w:rsidR="00A7744D" w:rsidRPr="2AA559A1">
        <w:rPr>
          <w:rFonts w:ascii="Times New Roman" w:hAnsi="Times New Roman" w:cs="Times New Roman"/>
        </w:rPr>
        <w:t xml:space="preserve">information organized by state DOT role—Executive, Program Manager, Project Manager—and </w:t>
      </w:r>
      <w:r w:rsidR="00573B7E" w:rsidRPr="2AA559A1">
        <w:rPr>
          <w:rFonts w:ascii="Times New Roman" w:hAnsi="Times New Roman" w:cs="Times New Roman"/>
        </w:rPr>
        <w:t>w</w:t>
      </w:r>
      <w:r w:rsidR="00A7744D" w:rsidRPr="2AA559A1">
        <w:rPr>
          <w:rFonts w:ascii="Times New Roman" w:hAnsi="Times New Roman" w:cs="Times New Roman"/>
        </w:rPr>
        <w:t xml:space="preserve">here the agency finds itself on the spectrum of risk management process adoption—building or sustaining. </w:t>
      </w:r>
    </w:p>
    <w:p w14:paraId="43A9F82E" w14:textId="73D80764" w:rsidR="006546C1" w:rsidRDefault="006A1173" w:rsidP="2AA559A1">
      <w:pPr>
        <w:pStyle w:val="Para0"/>
        <w:rPr>
          <w:rFonts w:ascii="Times New Roman" w:hAnsi="Times New Roman" w:cs="Times New Roman"/>
        </w:rPr>
      </w:pPr>
      <w:r w:rsidRPr="2AA559A1">
        <w:rPr>
          <w:rFonts w:ascii="Times New Roman" w:hAnsi="Times New Roman" w:cs="Times New Roman"/>
        </w:rPr>
        <w:t>Core</w:t>
      </w:r>
      <w:r w:rsidR="006546C1" w:rsidRPr="2AA559A1">
        <w:rPr>
          <w:rFonts w:ascii="Times New Roman" w:hAnsi="Times New Roman" w:cs="Times New Roman"/>
        </w:rPr>
        <w:t xml:space="preserve"> elements include resources designed to help state DOT practitioners assess where they are on the risk management spectrum and what steps can be taken to advance the practice within the agency. Examples include communication strategies, how-to guides with step</w:t>
      </w:r>
      <w:r w:rsidR="00C8072C" w:rsidRPr="2AA559A1">
        <w:rPr>
          <w:rFonts w:ascii="Times New Roman" w:hAnsi="Times New Roman" w:cs="Times New Roman"/>
        </w:rPr>
        <w:t>-by-step processes</w:t>
      </w:r>
      <w:r w:rsidR="006546C1" w:rsidRPr="2AA559A1">
        <w:rPr>
          <w:rFonts w:ascii="Times New Roman" w:hAnsi="Times New Roman" w:cs="Times New Roman"/>
        </w:rPr>
        <w:t xml:space="preserve"> to </w:t>
      </w:r>
      <w:r w:rsidR="00C8072C" w:rsidRPr="2AA559A1">
        <w:rPr>
          <w:rFonts w:ascii="Times New Roman" w:hAnsi="Times New Roman" w:cs="Times New Roman"/>
        </w:rPr>
        <w:t xml:space="preserve">help state transportation agencies </w:t>
      </w:r>
      <w:r w:rsidR="006546C1" w:rsidRPr="2AA559A1">
        <w:rPr>
          <w:rFonts w:ascii="Times New Roman" w:hAnsi="Times New Roman" w:cs="Times New Roman"/>
        </w:rPr>
        <w:t>develop risk management processes</w:t>
      </w:r>
      <w:r w:rsidR="00B9008F" w:rsidRPr="2AA559A1">
        <w:rPr>
          <w:rFonts w:ascii="Times New Roman" w:hAnsi="Times New Roman" w:cs="Times New Roman"/>
        </w:rPr>
        <w:t>,</w:t>
      </w:r>
      <w:r w:rsidR="006546C1" w:rsidRPr="2AA559A1">
        <w:rPr>
          <w:rFonts w:ascii="Times New Roman" w:hAnsi="Times New Roman" w:cs="Times New Roman"/>
        </w:rPr>
        <w:t xml:space="preserve"> and policies at all levels—enterprise, program, and project. </w:t>
      </w:r>
      <w:r w:rsidR="00A7744D" w:rsidRPr="2AA559A1">
        <w:rPr>
          <w:rFonts w:ascii="Times New Roman" w:hAnsi="Times New Roman" w:cs="Times New Roman"/>
        </w:rPr>
        <w:t xml:space="preserve">The overall design and functionality of the website along with proposed content were reviewed before a focus group comprised of state DOT practitioners. The focus group provided valuable feedback and </w:t>
      </w:r>
      <w:r w:rsidR="00EB40EF" w:rsidRPr="2AA559A1">
        <w:rPr>
          <w:rFonts w:ascii="Times New Roman" w:hAnsi="Times New Roman" w:cs="Times New Roman"/>
        </w:rPr>
        <w:t>ensured that</w:t>
      </w:r>
      <w:r w:rsidR="00A7744D" w:rsidRPr="2AA559A1">
        <w:rPr>
          <w:rFonts w:ascii="Times New Roman" w:hAnsi="Times New Roman" w:cs="Times New Roman"/>
        </w:rPr>
        <w:t xml:space="preserve"> </w:t>
      </w:r>
      <w:r w:rsidR="006546C1" w:rsidRPr="2AA559A1">
        <w:rPr>
          <w:rFonts w:ascii="Times New Roman" w:hAnsi="Times New Roman" w:cs="Times New Roman"/>
        </w:rPr>
        <w:t xml:space="preserve">the final </w:t>
      </w:r>
      <w:r w:rsidR="00A7744D" w:rsidRPr="2AA559A1">
        <w:rPr>
          <w:rFonts w:ascii="Times New Roman" w:hAnsi="Times New Roman" w:cs="Times New Roman"/>
        </w:rPr>
        <w:t>website</w:t>
      </w:r>
      <w:r w:rsidR="006546C1" w:rsidRPr="2AA559A1">
        <w:rPr>
          <w:rFonts w:ascii="Times New Roman" w:hAnsi="Times New Roman" w:cs="Times New Roman"/>
        </w:rPr>
        <w:t xml:space="preserve"> includes appropriate content that</w:t>
      </w:r>
      <w:r w:rsidR="00B9008F" w:rsidRPr="2AA559A1">
        <w:rPr>
          <w:rFonts w:ascii="Times New Roman" w:hAnsi="Times New Roman" w:cs="Times New Roman"/>
        </w:rPr>
        <w:t xml:space="preserve"> i</w:t>
      </w:r>
      <w:r w:rsidR="00A7744D" w:rsidRPr="2AA559A1">
        <w:rPr>
          <w:rFonts w:ascii="Times New Roman" w:hAnsi="Times New Roman" w:cs="Times New Roman"/>
        </w:rPr>
        <w:t>s</w:t>
      </w:r>
      <w:r w:rsidR="006546C1" w:rsidRPr="2AA559A1">
        <w:rPr>
          <w:rFonts w:ascii="Times New Roman" w:hAnsi="Times New Roman" w:cs="Times New Roman"/>
        </w:rPr>
        <w:t xml:space="preserve"> </w:t>
      </w:r>
      <w:r w:rsidR="00573B7E" w:rsidRPr="2AA559A1">
        <w:rPr>
          <w:rFonts w:ascii="Times New Roman" w:hAnsi="Times New Roman" w:cs="Times New Roman"/>
        </w:rPr>
        <w:t>informative and easy to</w:t>
      </w:r>
      <w:r w:rsidR="006546C1" w:rsidRPr="2AA559A1">
        <w:rPr>
          <w:rFonts w:ascii="Times New Roman" w:hAnsi="Times New Roman" w:cs="Times New Roman"/>
        </w:rPr>
        <w:t xml:space="preserve"> use. </w:t>
      </w:r>
    </w:p>
    <w:p w14:paraId="188ED791" w14:textId="15850366" w:rsidR="006A1173" w:rsidDel="00B9008F" w:rsidRDefault="006A1173" w:rsidP="00637BA5">
      <w:pPr>
        <w:pStyle w:val="Para0bullet"/>
        <w:numPr>
          <w:ilvl w:val="0"/>
          <w:numId w:val="0"/>
        </w:numPr>
        <w:spacing w:after="0"/>
        <w:rPr>
          <w:rFonts w:ascii="Times New Roman" w:hAnsi="Times New Roman" w:cs="Times New Roman"/>
        </w:rPr>
      </w:pPr>
    </w:p>
    <w:p w14:paraId="6AA2CF5B" w14:textId="765384AE" w:rsidR="006A1173" w:rsidDel="00B9008F" w:rsidRDefault="006A1173" w:rsidP="2AA559A1">
      <w:pPr>
        <w:pStyle w:val="Para0bullet"/>
        <w:spacing w:after="0"/>
        <w:rPr>
          <w:rFonts w:ascii="Times New Roman" w:hAnsi="Times New Roman" w:cs="Times New Roman"/>
        </w:rPr>
      </w:pPr>
      <w:r w:rsidRPr="2AA559A1">
        <w:rPr>
          <w:rFonts w:ascii="Times New Roman" w:hAnsi="Times New Roman" w:cs="Times New Roman"/>
        </w:rPr>
        <w:t>C</w:t>
      </w:r>
      <w:r w:rsidR="00A7744D" w:rsidRPr="2AA559A1">
        <w:rPr>
          <w:rFonts w:ascii="Times New Roman" w:hAnsi="Times New Roman" w:cs="Times New Roman"/>
        </w:rPr>
        <w:t xml:space="preserve">ontent </w:t>
      </w:r>
      <w:r w:rsidR="00573B7E" w:rsidRPr="2AA559A1">
        <w:rPr>
          <w:rFonts w:ascii="Times New Roman" w:hAnsi="Times New Roman" w:cs="Times New Roman"/>
        </w:rPr>
        <w:t xml:space="preserve">designed for the </w:t>
      </w:r>
      <w:r w:rsidR="00A7744D" w:rsidRPr="2AA559A1">
        <w:rPr>
          <w:rFonts w:ascii="Times New Roman" w:hAnsi="Times New Roman" w:cs="Times New Roman"/>
        </w:rPr>
        <w:t xml:space="preserve">website </w:t>
      </w:r>
      <w:r w:rsidR="00573B7E" w:rsidRPr="2AA559A1">
        <w:rPr>
          <w:rFonts w:ascii="Times New Roman" w:hAnsi="Times New Roman" w:cs="Times New Roman"/>
        </w:rPr>
        <w:t>covers</w:t>
      </w:r>
      <w:r w:rsidR="00A7744D" w:rsidRPr="2AA559A1">
        <w:rPr>
          <w:rFonts w:ascii="Times New Roman" w:hAnsi="Times New Roman" w:cs="Times New Roman"/>
        </w:rPr>
        <w:t xml:space="preserve"> the </w:t>
      </w:r>
      <w:r w:rsidR="006546C1" w:rsidRPr="2AA559A1">
        <w:rPr>
          <w:rFonts w:ascii="Times New Roman" w:hAnsi="Times New Roman" w:cs="Times New Roman"/>
        </w:rPr>
        <w:t>following topics:</w:t>
      </w:r>
    </w:p>
    <w:p w14:paraId="02F9BD50" w14:textId="77777777" w:rsidR="006546C1" w:rsidRPr="000A7F2E"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t>The value of risk management in transportation decision-making and how that value can be communicated</w:t>
      </w:r>
      <w:r>
        <w:rPr>
          <w:rFonts w:ascii="Times New Roman" w:hAnsi="Times New Roman" w:cs="Times New Roman"/>
          <w:szCs w:val="24"/>
        </w:rPr>
        <w:t>.</w:t>
      </w:r>
    </w:p>
    <w:p w14:paraId="41E06514" w14:textId="77777777" w:rsidR="006546C1" w:rsidRPr="000A7F2E"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t>Relevant concepts of change management</w:t>
      </w:r>
      <w:r>
        <w:rPr>
          <w:rFonts w:ascii="Times New Roman" w:hAnsi="Times New Roman" w:cs="Times New Roman"/>
          <w:szCs w:val="24"/>
        </w:rPr>
        <w:t>.</w:t>
      </w:r>
    </w:p>
    <w:p w14:paraId="589280E4" w14:textId="77777777" w:rsidR="006546C1" w:rsidRPr="00826FA9" w:rsidRDefault="006546C1" w:rsidP="006546C1">
      <w:pPr>
        <w:pStyle w:val="Para0dash"/>
        <w:tabs>
          <w:tab w:val="clear" w:pos="360"/>
        </w:tabs>
        <w:spacing w:after="60"/>
        <w:ind w:left="576" w:hanging="288"/>
        <w:rPr>
          <w:rFonts w:ascii="Times New Roman" w:hAnsi="Times New Roman" w:cs="Times New Roman"/>
          <w:szCs w:val="24"/>
        </w:rPr>
      </w:pPr>
      <w:r w:rsidRPr="00826FA9">
        <w:rPr>
          <w:rFonts w:ascii="Times New Roman" w:hAnsi="Times New Roman" w:cs="Times New Roman"/>
          <w:szCs w:val="24"/>
        </w:rPr>
        <w:t xml:space="preserve">Commonly encountered barriers to adopting and sustaining formal risk management and strategies to overcome </w:t>
      </w:r>
      <w:r>
        <w:rPr>
          <w:rFonts w:ascii="Times New Roman" w:hAnsi="Times New Roman" w:cs="Times New Roman"/>
          <w:szCs w:val="24"/>
        </w:rPr>
        <w:t xml:space="preserve">these </w:t>
      </w:r>
      <w:r w:rsidRPr="00826FA9">
        <w:rPr>
          <w:rFonts w:ascii="Times New Roman" w:hAnsi="Times New Roman" w:cs="Times New Roman"/>
          <w:szCs w:val="24"/>
        </w:rPr>
        <w:t>barriers</w:t>
      </w:r>
      <w:r>
        <w:rPr>
          <w:rFonts w:ascii="Times New Roman" w:hAnsi="Times New Roman" w:cs="Times New Roman"/>
          <w:szCs w:val="24"/>
        </w:rPr>
        <w:t>.</w:t>
      </w:r>
    </w:p>
    <w:p w14:paraId="07678665" w14:textId="77777777" w:rsidR="006546C1" w:rsidRPr="000A7F2E"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t>Ways to foster an organizational culture that supports the use of formal risk management</w:t>
      </w:r>
      <w:r>
        <w:rPr>
          <w:rFonts w:ascii="Times New Roman" w:hAnsi="Times New Roman" w:cs="Times New Roman"/>
          <w:szCs w:val="24"/>
        </w:rPr>
        <w:t>.</w:t>
      </w:r>
    </w:p>
    <w:p w14:paraId="299B82D2" w14:textId="77777777" w:rsidR="006546C1" w:rsidRPr="000A7F2E"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t>Examples of best practices deployed by state DOTs in implementing and sustaining successful risk management programs</w:t>
      </w:r>
      <w:r>
        <w:rPr>
          <w:rFonts w:ascii="Times New Roman" w:hAnsi="Times New Roman" w:cs="Times New Roman"/>
          <w:szCs w:val="24"/>
        </w:rPr>
        <w:t>.</w:t>
      </w:r>
    </w:p>
    <w:p w14:paraId="4DF6799F" w14:textId="77777777" w:rsidR="006546C1" w:rsidRPr="000A7F2E"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lastRenderedPageBreak/>
        <w:t>Insights</w:t>
      </w:r>
      <w:r>
        <w:rPr>
          <w:rFonts w:ascii="Times New Roman" w:hAnsi="Times New Roman" w:cs="Times New Roman"/>
          <w:szCs w:val="24"/>
        </w:rPr>
        <w:t xml:space="preserve"> about risk management practices</w:t>
      </w:r>
      <w:r w:rsidRPr="000A7F2E">
        <w:rPr>
          <w:rFonts w:ascii="Times New Roman" w:hAnsi="Times New Roman" w:cs="Times New Roman"/>
          <w:szCs w:val="24"/>
        </w:rPr>
        <w:t xml:space="preserve"> drawn from the public and private sectors</w:t>
      </w:r>
      <w:r>
        <w:rPr>
          <w:rFonts w:ascii="Times New Roman" w:hAnsi="Times New Roman" w:cs="Times New Roman"/>
          <w:szCs w:val="24"/>
        </w:rPr>
        <w:t>.</w:t>
      </w:r>
      <w:r w:rsidRPr="000A7F2E">
        <w:rPr>
          <w:rFonts w:ascii="Times New Roman" w:hAnsi="Times New Roman" w:cs="Times New Roman"/>
          <w:szCs w:val="24"/>
        </w:rPr>
        <w:t xml:space="preserve"> </w:t>
      </w:r>
    </w:p>
    <w:p w14:paraId="03A49F9C" w14:textId="0A1EF009" w:rsidR="006546C1" w:rsidRDefault="006546C1" w:rsidP="006546C1">
      <w:pPr>
        <w:pStyle w:val="Para0dash"/>
        <w:tabs>
          <w:tab w:val="clear" w:pos="360"/>
        </w:tabs>
        <w:spacing w:after="60"/>
        <w:ind w:left="576" w:hanging="288"/>
        <w:rPr>
          <w:rFonts w:ascii="Times New Roman" w:hAnsi="Times New Roman" w:cs="Times New Roman"/>
          <w:szCs w:val="24"/>
        </w:rPr>
      </w:pPr>
      <w:r w:rsidRPr="000A7F2E">
        <w:rPr>
          <w:rFonts w:ascii="Times New Roman" w:hAnsi="Times New Roman" w:cs="Times New Roman"/>
          <w:szCs w:val="24"/>
        </w:rPr>
        <w:t>Communications pieces focused on key topics of risk management, organizational change, and implementation designed for outreach within a state DOT and to external partners.</w:t>
      </w:r>
    </w:p>
    <w:p w14:paraId="41A59AD0" w14:textId="77777777" w:rsidR="00637BA5" w:rsidRDefault="00637BA5" w:rsidP="00637BA5">
      <w:pPr>
        <w:pStyle w:val="Para0dash"/>
        <w:numPr>
          <w:ilvl w:val="0"/>
          <w:numId w:val="0"/>
        </w:numPr>
        <w:spacing w:after="60"/>
        <w:rPr>
          <w:rFonts w:ascii="Times New Roman" w:hAnsi="Times New Roman" w:cs="Times New Roman"/>
          <w:szCs w:val="24"/>
        </w:rPr>
      </w:pPr>
    </w:p>
    <w:p w14:paraId="3411D8CD" w14:textId="52354CED" w:rsidR="00637BA5" w:rsidRDefault="00637BA5" w:rsidP="00637BA5">
      <w:pPr>
        <w:pStyle w:val="Para0dash"/>
        <w:numPr>
          <w:ilvl w:val="0"/>
          <w:numId w:val="0"/>
        </w:numPr>
        <w:spacing w:after="60"/>
        <w:rPr>
          <w:rFonts w:ascii="Times New Roman" w:hAnsi="Times New Roman" w:cs="Times New Roman"/>
          <w:szCs w:val="24"/>
        </w:rPr>
      </w:pPr>
      <w:r>
        <w:rPr>
          <w:rFonts w:ascii="Times New Roman" w:hAnsi="Times New Roman" w:cs="Times New Roman"/>
          <w:noProof/>
          <w:szCs w:val="24"/>
        </w:rPr>
        <w:drawing>
          <wp:inline distT="0" distB="0" distL="0" distR="0" wp14:anchorId="61D4FD15" wp14:editId="3E37397D">
            <wp:extent cx="5943600" cy="6257925"/>
            <wp:effectExtent l="0" t="0" r="0" b="0"/>
            <wp:docPr id="2"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6257925"/>
                    </a:xfrm>
                    <a:prstGeom prst="rect">
                      <a:avLst/>
                    </a:prstGeom>
                  </pic:spPr>
                </pic:pic>
              </a:graphicData>
            </a:graphic>
          </wp:inline>
        </w:drawing>
      </w:r>
    </w:p>
    <w:p w14:paraId="2721FB99" w14:textId="77777777" w:rsidR="00637BA5" w:rsidRDefault="00637BA5" w:rsidP="00637BA5">
      <w:pPr>
        <w:pStyle w:val="Para0dash"/>
        <w:numPr>
          <w:ilvl w:val="0"/>
          <w:numId w:val="0"/>
        </w:numPr>
        <w:spacing w:after="60"/>
        <w:rPr>
          <w:rFonts w:ascii="Times New Roman" w:hAnsi="Times New Roman" w:cs="Times New Roman"/>
          <w:szCs w:val="24"/>
        </w:rPr>
      </w:pPr>
    </w:p>
    <w:p w14:paraId="5BB49E21" w14:textId="6EF6D587" w:rsidR="00637BA5" w:rsidRPr="000A7F2E" w:rsidRDefault="00637BA5" w:rsidP="00637BA5">
      <w:pPr>
        <w:pStyle w:val="Para0dash"/>
        <w:numPr>
          <w:ilvl w:val="0"/>
          <w:numId w:val="0"/>
        </w:numPr>
        <w:spacing w:after="60"/>
        <w:rPr>
          <w:rFonts w:ascii="Times New Roman" w:hAnsi="Times New Roman" w:cs="Times New Roman"/>
          <w:szCs w:val="24"/>
        </w:rPr>
      </w:pPr>
      <w:r>
        <w:rPr>
          <w:rFonts w:ascii="Times New Roman" w:hAnsi="Times New Roman" w:cs="Times New Roman"/>
          <w:noProof/>
          <w:szCs w:val="24"/>
        </w:rPr>
        <w:lastRenderedPageBreak/>
        <w:drawing>
          <wp:inline distT="0" distB="0" distL="0" distR="0" wp14:anchorId="0E6A9CEC" wp14:editId="1542C975">
            <wp:extent cx="5943600" cy="3152140"/>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152140"/>
                    </a:xfrm>
                    <a:prstGeom prst="rect">
                      <a:avLst/>
                    </a:prstGeom>
                  </pic:spPr>
                </pic:pic>
              </a:graphicData>
            </a:graphic>
          </wp:inline>
        </w:drawing>
      </w:r>
    </w:p>
    <w:p w14:paraId="4FA93A1E" w14:textId="5A019787" w:rsidR="006546C1" w:rsidRDefault="00573B7E" w:rsidP="000443B6">
      <w:pPr>
        <w:spacing w:after="0"/>
        <w:rPr>
          <w:rFonts w:ascii="Times New Roman" w:hAnsi="Times New Roman" w:cs="Times New Roman"/>
          <w:b/>
          <w:szCs w:val="24"/>
        </w:rPr>
      </w:pPr>
      <w:r>
        <w:rPr>
          <w:rFonts w:ascii="Times New Roman" w:hAnsi="Times New Roman" w:cs="Times New Roman"/>
          <w:b/>
          <w:szCs w:val="24"/>
        </w:rPr>
        <w:t>Conclusion</w:t>
      </w:r>
    </w:p>
    <w:p w14:paraId="0157206A" w14:textId="677E567A" w:rsidR="00103D06" w:rsidRDefault="00573B7E" w:rsidP="4D5149EE">
      <w:pPr>
        <w:pStyle w:val="Para0"/>
        <w:rPr>
          <w:rFonts w:ascii="Times New Roman" w:hAnsi="Times New Roman" w:cs="Times New Roman"/>
        </w:rPr>
      </w:pPr>
      <w:r w:rsidRPr="2AA559A1">
        <w:rPr>
          <w:rFonts w:ascii="Times New Roman" w:hAnsi="Times New Roman" w:cs="Times New Roman"/>
        </w:rPr>
        <w:t>As state DOT</w:t>
      </w:r>
      <w:r w:rsidR="00EB40EF" w:rsidRPr="2AA559A1">
        <w:rPr>
          <w:rFonts w:ascii="Times New Roman" w:hAnsi="Times New Roman" w:cs="Times New Roman"/>
        </w:rPr>
        <w:t xml:space="preserve"> practitioners</w:t>
      </w:r>
      <w:r w:rsidRPr="2AA559A1">
        <w:rPr>
          <w:rFonts w:ascii="Times New Roman" w:hAnsi="Times New Roman" w:cs="Times New Roman"/>
        </w:rPr>
        <w:t xml:space="preserve"> continue to make advancements in how they identify and mitigate risk, research conducted through NCHRP 08-151 provide</w:t>
      </w:r>
      <w:r w:rsidR="00EB40EF" w:rsidRPr="2AA559A1">
        <w:rPr>
          <w:rFonts w:ascii="Times New Roman" w:hAnsi="Times New Roman" w:cs="Times New Roman"/>
        </w:rPr>
        <w:t>s</w:t>
      </w:r>
      <w:r w:rsidRPr="2AA559A1">
        <w:rPr>
          <w:rFonts w:ascii="Times New Roman" w:hAnsi="Times New Roman" w:cs="Times New Roman"/>
        </w:rPr>
        <w:t xml:space="preserve"> needed resources and tools that </w:t>
      </w:r>
      <w:r w:rsidR="6C8D71F2" w:rsidRPr="2AA559A1">
        <w:rPr>
          <w:rFonts w:ascii="Times New Roman" w:hAnsi="Times New Roman" w:cs="Times New Roman"/>
        </w:rPr>
        <w:t>address</w:t>
      </w:r>
      <w:r w:rsidRPr="2AA559A1">
        <w:rPr>
          <w:rFonts w:ascii="Times New Roman" w:hAnsi="Times New Roman" w:cs="Times New Roman"/>
        </w:rPr>
        <w:t xml:space="preserve"> identified gaps in knowledge. </w:t>
      </w:r>
      <w:r w:rsidR="000629E7" w:rsidRPr="2AA559A1">
        <w:rPr>
          <w:rFonts w:ascii="Times New Roman" w:hAnsi="Times New Roman" w:cs="Times New Roman"/>
        </w:rPr>
        <w:t>Having these resources delivered digitally will ensure state DOT</w:t>
      </w:r>
      <w:r w:rsidR="00EB40EF" w:rsidRPr="2AA559A1">
        <w:rPr>
          <w:rFonts w:ascii="Times New Roman" w:hAnsi="Times New Roman" w:cs="Times New Roman"/>
        </w:rPr>
        <w:t xml:space="preserve"> practitioners</w:t>
      </w:r>
      <w:r w:rsidR="000629E7" w:rsidRPr="2AA559A1">
        <w:rPr>
          <w:rFonts w:ascii="Times New Roman" w:hAnsi="Times New Roman" w:cs="Times New Roman"/>
        </w:rPr>
        <w:t xml:space="preserve"> have access to </w:t>
      </w:r>
      <w:r w:rsidR="00C8072C" w:rsidRPr="2AA559A1">
        <w:rPr>
          <w:rFonts w:ascii="Times New Roman" w:hAnsi="Times New Roman" w:cs="Times New Roman"/>
        </w:rPr>
        <w:t xml:space="preserve">a one-stop-shop with </w:t>
      </w:r>
      <w:r w:rsidR="000629E7" w:rsidRPr="2AA559A1">
        <w:rPr>
          <w:rFonts w:ascii="Times New Roman" w:hAnsi="Times New Roman" w:cs="Times New Roman"/>
        </w:rPr>
        <w:t>lessons learned, how-to guides, and other resources</w:t>
      </w:r>
      <w:r w:rsidR="00C8072C" w:rsidRPr="2AA559A1">
        <w:rPr>
          <w:rFonts w:ascii="Times New Roman" w:hAnsi="Times New Roman" w:cs="Times New Roman"/>
        </w:rPr>
        <w:t xml:space="preserve"> designed to</w:t>
      </w:r>
      <w:r w:rsidR="000629E7" w:rsidRPr="2AA559A1">
        <w:rPr>
          <w:rFonts w:ascii="Times New Roman" w:hAnsi="Times New Roman" w:cs="Times New Roman"/>
        </w:rPr>
        <w:t xml:space="preserve"> fit their individual needs no matter their specific role within the agency or where the agency is on the risk management process maturity spectrum</w:t>
      </w:r>
      <w:r w:rsidR="726594F4" w:rsidRPr="2AA559A1">
        <w:rPr>
          <w:rFonts w:ascii="Times New Roman" w:hAnsi="Times New Roman" w:cs="Times New Roman"/>
        </w:rPr>
        <w:t xml:space="preserve">. </w:t>
      </w:r>
    </w:p>
    <w:sectPr w:rsidR="00103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Jacobs Chronos">
    <w:panose1 w:val="020B0603030503030204"/>
    <w:charset w:val="00"/>
    <w:family w:val="swiss"/>
    <w:pitch w:val="variable"/>
    <w:sig w:usb0="A00000EF" w:usb1="0000E0EB" w:usb2="00000008"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7ED3"/>
    <w:multiLevelType w:val="multilevel"/>
    <w:tmpl w:val="08529A3C"/>
    <w:styleLink w:val="JacobsBulletList1"/>
    <w:lvl w:ilvl="0">
      <w:start w:val="1"/>
      <w:numFmt w:val="bullet"/>
      <w:pStyle w:val="Para0bullet"/>
      <w:lvlText w:val=""/>
      <w:lvlJc w:val="left"/>
      <w:pPr>
        <w:ind w:left="288" w:hanging="288"/>
      </w:pPr>
      <w:rPr>
        <w:rFonts w:ascii="Wingdings" w:hAnsi="Wingdings" w:hint="default"/>
        <w:color w:val="auto"/>
        <w:sz w:val="18"/>
      </w:rPr>
    </w:lvl>
    <w:lvl w:ilvl="1">
      <w:start w:val="1"/>
      <w:numFmt w:val="bullet"/>
      <w:lvlText w:val="-"/>
      <w:lvlJc w:val="left"/>
      <w:pPr>
        <w:ind w:left="851" w:hanging="426"/>
      </w:pPr>
      <w:rPr>
        <w:rFonts w:ascii="Jacobs Chronos" w:hAnsi="Jacobs Chronos" w:cs="Jacobs Chronos"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1" w15:restartNumberingAfterBreak="0">
    <w:nsid w:val="25671E0E"/>
    <w:multiLevelType w:val="multilevel"/>
    <w:tmpl w:val="4C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B77F9"/>
    <w:multiLevelType w:val="multilevel"/>
    <w:tmpl w:val="AB2C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E07388"/>
    <w:multiLevelType w:val="multilevel"/>
    <w:tmpl w:val="B9E4FA26"/>
    <w:styleLink w:val="JacobsBulletList2"/>
    <w:lvl w:ilvl="0">
      <w:start w:val="1"/>
      <w:numFmt w:val="bullet"/>
      <w:pStyle w:val="Para0dash"/>
      <w:lvlText w:val="-"/>
      <w:lvlJc w:val="left"/>
      <w:pPr>
        <w:ind w:left="576" w:hanging="288"/>
      </w:pPr>
      <w:rPr>
        <w:rFonts w:ascii="Jacobs Chronos" w:hAnsi="Jacobs Chronos"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4" w15:restartNumberingAfterBreak="0">
    <w:nsid w:val="34B070E1"/>
    <w:multiLevelType w:val="multilevel"/>
    <w:tmpl w:val="4B4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E77609"/>
    <w:multiLevelType w:val="multilevel"/>
    <w:tmpl w:val="35C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FF1C6C"/>
    <w:multiLevelType w:val="hybridMultilevel"/>
    <w:tmpl w:val="0ECE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5186C"/>
    <w:multiLevelType w:val="multilevel"/>
    <w:tmpl w:val="4164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8604173">
    <w:abstractNumId w:val="3"/>
  </w:num>
  <w:num w:numId="2" w16cid:durableId="1294942474">
    <w:abstractNumId w:val="0"/>
  </w:num>
  <w:num w:numId="3" w16cid:durableId="1858232311">
    <w:abstractNumId w:val="6"/>
  </w:num>
  <w:num w:numId="4" w16cid:durableId="1165903366">
    <w:abstractNumId w:val="4"/>
  </w:num>
  <w:num w:numId="5" w16cid:durableId="1382828889">
    <w:abstractNumId w:val="1"/>
  </w:num>
  <w:num w:numId="6" w16cid:durableId="2140223134">
    <w:abstractNumId w:val="5"/>
  </w:num>
  <w:num w:numId="7" w16cid:durableId="1207646217">
    <w:abstractNumId w:val="2"/>
  </w:num>
  <w:num w:numId="8" w16cid:durableId="2121878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0NDMyNbQ0sjAxMTZS0lEKTi0uzszPAykwrAUA+DPLIywAAAA="/>
  </w:docVars>
  <w:rsids>
    <w:rsidRoot w:val="006A4258"/>
    <w:rsid w:val="00000D65"/>
    <w:rsid w:val="00006041"/>
    <w:rsid w:val="000121D3"/>
    <w:rsid w:val="00020287"/>
    <w:rsid w:val="000443B6"/>
    <w:rsid w:val="000629E7"/>
    <w:rsid w:val="00077B27"/>
    <w:rsid w:val="00091758"/>
    <w:rsid w:val="000A0E99"/>
    <w:rsid w:val="000A70C8"/>
    <w:rsid w:val="000A7F2E"/>
    <w:rsid w:val="000E4B2F"/>
    <w:rsid w:val="00103D06"/>
    <w:rsid w:val="0010514D"/>
    <w:rsid w:val="00105342"/>
    <w:rsid w:val="00116AFC"/>
    <w:rsid w:val="00124AF9"/>
    <w:rsid w:val="00124F12"/>
    <w:rsid w:val="0013409D"/>
    <w:rsid w:val="001423C3"/>
    <w:rsid w:val="00175862"/>
    <w:rsid w:val="00183E5C"/>
    <w:rsid w:val="00185865"/>
    <w:rsid w:val="001949ED"/>
    <w:rsid w:val="001D0FFB"/>
    <w:rsid w:val="00204450"/>
    <w:rsid w:val="002169EF"/>
    <w:rsid w:val="00230EF6"/>
    <w:rsid w:val="00257938"/>
    <w:rsid w:val="002625F2"/>
    <w:rsid w:val="0027089A"/>
    <w:rsid w:val="00276212"/>
    <w:rsid w:val="002829B3"/>
    <w:rsid w:val="002C02C5"/>
    <w:rsid w:val="002C34A7"/>
    <w:rsid w:val="002D28FC"/>
    <w:rsid w:val="00300B31"/>
    <w:rsid w:val="003045DD"/>
    <w:rsid w:val="00326AC3"/>
    <w:rsid w:val="00353E1E"/>
    <w:rsid w:val="00380067"/>
    <w:rsid w:val="00380C7F"/>
    <w:rsid w:val="00387A6F"/>
    <w:rsid w:val="003964C8"/>
    <w:rsid w:val="003A68B3"/>
    <w:rsid w:val="003B5A55"/>
    <w:rsid w:val="003C0ECD"/>
    <w:rsid w:val="00462C3E"/>
    <w:rsid w:val="00464965"/>
    <w:rsid w:val="004749A7"/>
    <w:rsid w:val="0049196A"/>
    <w:rsid w:val="00493E6B"/>
    <w:rsid w:val="004B30F2"/>
    <w:rsid w:val="004E5854"/>
    <w:rsid w:val="0050206A"/>
    <w:rsid w:val="0053062A"/>
    <w:rsid w:val="00531E07"/>
    <w:rsid w:val="00552B79"/>
    <w:rsid w:val="00573B7E"/>
    <w:rsid w:val="00575694"/>
    <w:rsid w:val="0058370B"/>
    <w:rsid w:val="0059610B"/>
    <w:rsid w:val="005C2969"/>
    <w:rsid w:val="005D4C4D"/>
    <w:rsid w:val="005F67B5"/>
    <w:rsid w:val="00625543"/>
    <w:rsid w:val="00635A39"/>
    <w:rsid w:val="00637BA5"/>
    <w:rsid w:val="00640D28"/>
    <w:rsid w:val="006546C1"/>
    <w:rsid w:val="00656BE7"/>
    <w:rsid w:val="00672D61"/>
    <w:rsid w:val="0069424E"/>
    <w:rsid w:val="00696007"/>
    <w:rsid w:val="006A1173"/>
    <w:rsid w:val="006A4258"/>
    <w:rsid w:val="006A548A"/>
    <w:rsid w:val="006D06F7"/>
    <w:rsid w:val="006E14F7"/>
    <w:rsid w:val="00701E2C"/>
    <w:rsid w:val="0071646B"/>
    <w:rsid w:val="00721547"/>
    <w:rsid w:val="00727331"/>
    <w:rsid w:val="00747986"/>
    <w:rsid w:val="00786BAA"/>
    <w:rsid w:val="00787D5F"/>
    <w:rsid w:val="00790C4A"/>
    <w:rsid w:val="007A1E04"/>
    <w:rsid w:val="007A52C1"/>
    <w:rsid w:val="007E0C55"/>
    <w:rsid w:val="008175DE"/>
    <w:rsid w:val="00826FA9"/>
    <w:rsid w:val="00833D40"/>
    <w:rsid w:val="00836DE2"/>
    <w:rsid w:val="00852E34"/>
    <w:rsid w:val="00883799"/>
    <w:rsid w:val="008B22B5"/>
    <w:rsid w:val="008B2BC3"/>
    <w:rsid w:val="008B5B6C"/>
    <w:rsid w:val="008E3162"/>
    <w:rsid w:val="008E3A55"/>
    <w:rsid w:val="008E5B1C"/>
    <w:rsid w:val="008E6E58"/>
    <w:rsid w:val="0091441F"/>
    <w:rsid w:val="00925B9F"/>
    <w:rsid w:val="00951B57"/>
    <w:rsid w:val="009C47A7"/>
    <w:rsid w:val="009C5B74"/>
    <w:rsid w:val="009C64D9"/>
    <w:rsid w:val="009E2AB0"/>
    <w:rsid w:val="009F6AB1"/>
    <w:rsid w:val="00A47A8C"/>
    <w:rsid w:val="00A527D7"/>
    <w:rsid w:val="00A55353"/>
    <w:rsid w:val="00A56A9F"/>
    <w:rsid w:val="00A72C08"/>
    <w:rsid w:val="00A7744D"/>
    <w:rsid w:val="00A871D8"/>
    <w:rsid w:val="00A878CB"/>
    <w:rsid w:val="00A941CC"/>
    <w:rsid w:val="00A94224"/>
    <w:rsid w:val="00AE49F1"/>
    <w:rsid w:val="00B13B59"/>
    <w:rsid w:val="00B35278"/>
    <w:rsid w:val="00B5291E"/>
    <w:rsid w:val="00B870E5"/>
    <w:rsid w:val="00B9008F"/>
    <w:rsid w:val="00BC35DE"/>
    <w:rsid w:val="00BC6B5D"/>
    <w:rsid w:val="00C36D45"/>
    <w:rsid w:val="00C75682"/>
    <w:rsid w:val="00C8072C"/>
    <w:rsid w:val="00C95990"/>
    <w:rsid w:val="00CA065A"/>
    <w:rsid w:val="00CA21B8"/>
    <w:rsid w:val="00D0353B"/>
    <w:rsid w:val="00D3514F"/>
    <w:rsid w:val="00D3620C"/>
    <w:rsid w:val="00D405C4"/>
    <w:rsid w:val="00D47620"/>
    <w:rsid w:val="00D62F96"/>
    <w:rsid w:val="00D964AB"/>
    <w:rsid w:val="00DA576E"/>
    <w:rsid w:val="00DC7EE7"/>
    <w:rsid w:val="00DD7B75"/>
    <w:rsid w:val="00DF22F9"/>
    <w:rsid w:val="00DF5BA6"/>
    <w:rsid w:val="00E367C4"/>
    <w:rsid w:val="00EA7351"/>
    <w:rsid w:val="00EB31F9"/>
    <w:rsid w:val="00EB40EF"/>
    <w:rsid w:val="00EC1284"/>
    <w:rsid w:val="00EC368B"/>
    <w:rsid w:val="00EC7615"/>
    <w:rsid w:val="00ED359D"/>
    <w:rsid w:val="00ED74DF"/>
    <w:rsid w:val="00EE10BA"/>
    <w:rsid w:val="00EE1D9B"/>
    <w:rsid w:val="00EF7BA6"/>
    <w:rsid w:val="00F147F8"/>
    <w:rsid w:val="00F17F04"/>
    <w:rsid w:val="00F318F0"/>
    <w:rsid w:val="00F33922"/>
    <w:rsid w:val="00F56250"/>
    <w:rsid w:val="00F60784"/>
    <w:rsid w:val="00F76A33"/>
    <w:rsid w:val="00FC7D27"/>
    <w:rsid w:val="00FD1BA2"/>
    <w:rsid w:val="00FF4CD1"/>
    <w:rsid w:val="03D9259E"/>
    <w:rsid w:val="04065A3D"/>
    <w:rsid w:val="05A0EF14"/>
    <w:rsid w:val="0A6C220A"/>
    <w:rsid w:val="0E3C661A"/>
    <w:rsid w:val="1077A5DD"/>
    <w:rsid w:val="19B1B484"/>
    <w:rsid w:val="1DAA7C76"/>
    <w:rsid w:val="2AA559A1"/>
    <w:rsid w:val="2C3CC486"/>
    <w:rsid w:val="2D1892D2"/>
    <w:rsid w:val="2F58FB89"/>
    <w:rsid w:val="321A755D"/>
    <w:rsid w:val="32F43385"/>
    <w:rsid w:val="38F21810"/>
    <w:rsid w:val="3AFC3A54"/>
    <w:rsid w:val="3BB63506"/>
    <w:rsid w:val="3C4E96F8"/>
    <w:rsid w:val="3D59E877"/>
    <w:rsid w:val="3E0B2E1E"/>
    <w:rsid w:val="4077A7F8"/>
    <w:rsid w:val="467F081E"/>
    <w:rsid w:val="4D5149EE"/>
    <w:rsid w:val="4D8BD42B"/>
    <w:rsid w:val="4F049494"/>
    <w:rsid w:val="5523106C"/>
    <w:rsid w:val="574A35AA"/>
    <w:rsid w:val="585A4F1F"/>
    <w:rsid w:val="5A17FEF6"/>
    <w:rsid w:val="5BD695AB"/>
    <w:rsid w:val="5DC27B9E"/>
    <w:rsid w:val="5F28D162"/>
    <w:rsid w:val="62469DC4"/>
    <w:rsid w:val="6690F5FD"/>
    <w:rsid w:val="671D0D42"/>
    <w:rsid w:val="67B217D8"/>
    <w:rsid w:val="6869F508"/>
    <w:rsid w:val="694DE839"/>
    <w:rsid w:val="6B237A59"/>
    <w:rsid w:val="6C8D71F2"/>
    <w:rsid w:val="6FBC9982"/>
    <w:rsid w:val="6FE53A92"/>
    <w:rsid w:val="726594F4"/>
    <w:rsid w:val="73A4C573"/>
    <w:rsid w:val="7766B266"/>
    <w:rsid w:val="7B07C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3BCE7B"/>
  <w15:docId w15:val="{CF84167F-328C-4E80-A669-CA422AFD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31"/>
    <w:rPr>
      <w:sz w:val="24"/>
    </w:rPr>
  </w:style>
  <w:style w:type="paragraph" w:styleId="Heading2">
    <w:name w:val="heading 2"/>
    <w:basedOn w:val="Para0"/>
    <w:next w:val="Para0"/>
    <w:link w:val="Heading2Char"/>
    <w:qFormat/>
    <w:rsid w:val="006A4258"/>
    <w:pPr>
      <w:keepNext/>
      <w:keepLines/>
      <w:spacing w:before="120"/>
      <w:outlineLvl w:val="1"/>
    </w:pPr>
    <w:rPr>
      <w:rFonts w:asciiTheme="majorHAnsi" w:eastAsiaTheme="majorEastAsia" w:hAnsiTheme="majorHAnsi" w:cstheme="majorBidi"/>
      <w:b/>
      <w:bCs/>
      <w:color w:val="2314DC" w:themeColor="accent1"/>
      <w:sz w:val="28"/>
      <w:szCs w:val="26"/>
    </w:rPr>
  </w:style>
  <w:style w:type="paragraph" w:styleId="Heading3">
    <w:name w:val="heading 3"/>
    <w:basedOn w:val="Para0"/>
    <w:next w:val="Para0"/>
    <w:link w:val="Heading3Char"/>
    <w:qFormat/>
    <w:rsid w:val="006A4258"/>
    <w:pPr>
      <w:keepNext/>
      <w:keepLines/>
      <w:spacing w:before="120"/>
      <w:outlineLvl w:val="2"/>
    </w:pPr>
    <w:rPr>
      <w:rFonts w:asciiTheme="majorHAnsi" w:eastAsiaTheme="majorEastAsia" w:hAnsiTheme="majorHAnsi" w:cstheme="majorBidi"/>
      <w:b/>
      <w:bCs/>
      <w:i/>
      <w:color w:val="000000" w:themeColor="text1"/>
    </w:rPr>
  </w:style>
  <w:style w:type="paragraph" w:styleId="Heading4">
    <w:name w:val="heading 4"/>
    <w:basedOn w:val="Para0"/>
    <w:next w:val="Para0"/>
    <w:link w:val="Heading4Char"/>
    <w:rsid w:val="006A4258"/>
    <w:pPr>
      <w:keepNext/>
      <w:keepLines/>
      <w:spacing w:after="0"/>
      <w:outlineLvl w:val="3"/>
    </w:pPr>
    <w:rPr>
      <w:rFonts w:asciiTheme="majorHAnsi" w:eastAsiaTheme="majorEastAsia" w:hAnsiTheme="majorHAnsi" w:cstheme="majorBidi"/>
      <w:b/>
      <w:bCs/>
      <w:iCs/>
      <w:color w:val="2314DC" w:themeColor="accent1"/>
    </w:rPr>
  </w:style>
  <w:style w:type="paragraph" w:styleId="Heading5">
    <w:name w:val="heading 5"/>
    <w:basedOn w:val="Para0"/>
    <w:next w:val="Para0"/>
    <w:link w:val="Heading5Char"/>
    <w:rsid w:val="006A4258"/>
    <w:pPr>
      <w:keepNext/>
      <w:keepLines/>
      <w:outlineLvl w:val="4"/>
    </w:pPr>
    <w:rPr>
      <w:rFonts w:eastAsiaTheme="majorEastAsia" w:cstheme="majorBidi"/>
      <w:b/>
      <w:i/>
    </w:rPr>
  </w:style>
  <w:style w:type="paragraph" w:styleId="Heading6">
    <w:name w:val="heading 6"/>
    <w:basedOn w:val="Para0"/>
    <w:next w:val="Para0"/>
    <w:link w:val="Heading6Char"/>
    <w:rsid w:val="006A4258"/>
    <w:pPr>
      <w:keepNext/>
      <w:keepLines/>
      <w:spacing w:after="0"/>
      <w:outlineLvl w:val="5"/>
    </w:pPr>
    <w:rPr>
      <w:rFonts w:eastAsiaTheme="majorEastAsia" w:cstheme="majorBidi"/>
      <w:i/>
      <w:iCs/>
      <w:color w:val="2314D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258"/>
    <w:rPr>
      <w:rFonts w:asciiTheme="majorHAnsi" w:eastAsiaTheme="majorEastAsia" w:hAnsiTheme="majorHAnsi" w:cstheme="majorBidi"/>
      <w:b/>
      <w:bCs/>
      <w:color w:val="2314DC" w:themeColor="accent1"/>
      <w:sz w:val="28"/>
      <w:szCs w:val="26"/>
    </w:rPr>
  </w:style>
  <w:style w:type="character" w:customStyle="1" w:styleId="Heading3Char">
    <w:name w:val="Heading 3 Char"/>
    <w:basedOn w:val="DefaultParagraphFont"/>
    <w:link w:val="Heading3"/>
    <w:rsid w:val="006A4258"/>
    <w:rPr>
      <w:rFonts w:asciiTheme="majorHAnsi" w:eastAsiaTheme="majorEastAsia" w:hAnsiTheme="majorHAnsi" w:cstheme="majorBidi"/>
      <w:b/>
      <w:bCs/>
      <w:i/>
      <w:color w:val="000000" w:themeColor="text1"/>
      <w:sz w:val="24"/>
    </w:rPr>
  </w:style>
  <w:style w:type="character" w:customStyle="1" w:styleId="Heading4Char">
    <w:name w:val="Heading 4 Char"/>
    <w:basedOn w:val="DefaultParagraphFont"/>
    <w:link w:val="Heading4"/>
    <w:rsid w:val="006A4258"/>
    <w:rPr>
      <w:rFonts w:asciiTheme="majorHAnsi" w:eastAsiaTheme="majorEastAsia" w:hAnsiTheme="majorHAnsi" w:cstheme="majorBidi"/>
      <w:b/>
      <w:bCs/>
      <w:iCs/>
      <w:color w:val="2314DC" w:themeColor="accent1"/>
      <w:sz w:val="24"/>
    </w:rPr>
  </w:style>
  <w:style w:type="character" w:customStyle="1" w:styleId="Heading5Char">
    <w:name w:val="Heading 5 Char"/>
    <w:basedOn w:val="DefaultParagraphFont"/>
    <w:link w:val="Heading5"/>
    <w:rsid w:val="006A4258"/>
    <w:rPr>
      <w:rFonts w:eastAsiaTheme="majorEastAsia" w:cstheme="majorBidi"/>
      <w:b/>
      <w:i/>
      <w:sz w:val="24"/>
    </w:rPr>
  </w:style>
  <w:style w:type="character" w:customStyle="1" w:styleId="Heading6Char">
    <w:name w:val="Heading 6 Char"/>
    <w:basedOn w:val="DefaultParagraphFont"/>
    <w:link w:val="Heading6"/>
    <w:rsid w:val="006A4258"/>
    <w:rPr>
      <w:rFonts w:eastAsiaTheme="majorEastAsia" w:cstheme="majorBidi"/>
      <w:i/>
      <w:iCs/>
      <w:color w:val="2314DC" w:themeColor="accent1"/>
      <w:sz w:val="24"/>
    </w:rPr>
  </w:style>
  <w:style w:type="paragraph" w:customStyle="1" w:styleId="Para0">
    <w:name w:val="Para 0"/>
    <w:link w:val="Para0Char"/>
    <w:uiPriority w:val="4"/>
    <w:qFormat/>
    <w:rsid w:val="006A4258"/>
    <w:pPr>
      <w:spacing w:after="120" w:line="240" w:lineRule="auto"/>
    </w:pPr>
    <w:rPr>
      <w:sz w:val="24"/>
    </w:rPr>
  </w:style>
  <w:style w:type="paragraph" w:customStyle="1" w:styleId="Para0dash">
    <w:name w:val="Para 0 dash"/>
    <w:basedOn w:val="Para0"/>
    <w:uiPriority w:val="4"/>
    <w:qFormat/>
    <w:rsid w:val="006A4258"/>
    <w:pPr>
      <w:numPr>
        <w:numId w:val="1"/>
      </w:numPr>
      <w:tabs>
        <w:tab w:val="num" w:pos="360"/>
        <w:tab w:val="left" w:pos="576"/>
      </w:tabs>
      <w:ind w:left="0" w:firstLine="0"/>
    </w:pPr>
  </w:style>
  <w:style w:type="paragraph" w:customStyle="1" w:styleId="Para0bullet">
    <w:name w:val="Para 0 bullet"/>
    <w:basedOn w:val="Para0"/>
    <w:uiPriority w:val="4"/>
    <w:qFormat/>
    <w:rsid w:val="006A4258"/>
    <w:pPr>
      <w:numPr>
        <w:numId w:val="2"/>
      </w:numPr>
      <w:tabs>
        <w:tab w:val="left" w:pos="288"/>
        <w:tab w:val="num" w:pos="360"/>
      </w:tabs>
      <w:ind w:left="0" w:firstLine="0"/>
      <w:contextualSpacing/>
    </w:pPr>
  </w:style>
  <w:style w:type="numbering" w:customStyle="1" w:styleId="JacobsBulletList1">
    <w:name w:val="Jacobs Bullet List 1"/>
    <w:uiPriority w:val="99"/>
    <w:rsid w:val="006A4258"/>
    <w:pPr>
      <w:numPr>
        <w:numId w:val="2"/>
      </w:numPr>
    </w:pPr>
  </w:style>
  <w:style w:type="numbering" w:customStyle="1" w:styleId="JacobsBulletList2">
    <w:name w:val="Jacobs Bullet List 2"/>
    <w:uiPriority w:val="99"/>
    <w:rsid w:val="006A4258"/>
    <w:pPr>
      <w:numPr>
        <w:numId w:val="1"/>
      </w:numPr>
    </w:pPr>
  </w:style>
  <w:style w:type="character" w:customStyle="1" w:styleId="Para0Char">
    <w:name w:val="Para 0 Char"/>
    <w:basedOn w:val="DefaultParagraphFont"/>
    <w:link w:val="Para0"/>
    <w:uiPriority w:val="4"/>
    <w:rsid w:val="006A4258"/>
    <w:rPr>
      <w:sz w:val="24"/>
    </w:rPr>
  </w:style>
  <w:style w:type="paragraph" w:customStyle="1" w:styleId="SummaryBoxText">
    <w:name w:val="Summary Box Text"/>
    <w:basedOn w:val="Normal"/>
    <w:unhideWhenUsed/>
    <w:rsid w:val="006A4258"/>
    <w:pPr>
      <w:autoSpaceDE w:val="0"/>
      <w:autoSpaceDN w:val="0"/>
      <w:adjustRightInd w:val="0"/>
      <w:spacing w:after="60" w:line="240" w:lineRule="auto"/>
    </w:pPr>
    <w:rPr>
      <w:rFonts w:asciiTheme="majorHAnsi" w:hAnsiTheme="majorHAnsi" w:cs="Arial"/>
      <w:bCs/>
      <w:color w:val="FFFFFF" w:themeColor="background1"/>
      <w:szCs w:val="18"/>
      <w:lang w:val="en-AU"/>
    </w:rPr>
  </w:style>
  <w:style w:type="paragraph" w:customStyle="1" w:styleId="ExhibitNumberandTitle">
    <w:name w:val="Exhibit Number and Title"/>
    <w:basedOn w:val="Normal"/>
    <w:rsid w:val="006A4258"/>
    <w:pPr>
      <w:keepNext/>
      <w:spacing w:before="240" w:after="40" w:line="240" w:lineRule="auto"/>
    </w:pPr>
    <w:rPr>
      <w:b/>
    </w:rPr>
  </w:style>
  <w:style w:type="character" w:customStyle="1" w:styleId="P1Bold">
    <w:name w:val="P1 Bold"/>
    <w:basedOn w:val="DefaultParagraphFont"/>
    <w:uiPriority w:val="1"/>
    <w:rsid w:val="006A4258"/>
    <w:rPr>
      <w:b/>
      <w:bCs/>
      <w:color w:val="2314DC" w:themeColor="accent1"/>
    </w:rPr>
  </w:style>
  <w:style w:type="character" w:customStyle="1" w:styleId="P1Emphasis">
    <w:name w:val="P1 Emphasis"/>
    <w:basedOn w:val="DefaultParagraphFont"/>
    <w:uiPriority w:val="1"/>
    <w:rsid w:val="006A4258"/>
    <w:rPr>
      <w:i/>
      <w:iCs/>
      <w:color w:val="2314DC" w:themeColor="accent1"/>
    </w:rPr>
  </w:style>
  <w:style w:type="character" w:styleId="CommentReference">
    <w:name w:val="annotation reference"/>
    <w:basedOn w:val="DefaultParagraphFont"/>
    <w:uiPriority w:val="99"/>
    <w:semiHidden/>
    <w:unhideWhenUsed/>
    <w:rsid w:val="008E6E58"/>
    <w:rPr>
      <w:sz w:val="16"/>
      <w:szCs w:val="16"/>
    </w:rPr>
  </w:style>
  <w:style w:type="paragraph" w:styleId="CommentText">
    <w:name w:val="annotation text"/>
    <w:basedOn w:val="Normal"/>
    <w:link w:val="CommentTextChar"/>
    <w:uiPriority w:val="99"/>
    <w:unhideWhenUsed/>
    <w:rsid w:val="008E6E58"/>
    <w:pPr>
      <w:spacing w:line="240" w:lineRule="auto"/>
    </w:pPr>
    <w:rPr>
      <w:sz w:val="20"/>
      <w:szCs w:val="20"/>
    </w:rPr>
  </w:style>
  <w:style w:type="character" w:customStyle="1" w:styleId="CommentTextChar">
    <w:name w:val="Comment Text Char"/>
    <w:basedOn w:val="DefaultParagraphFont"/>
    <w:link w:val="CommentText"/>
    <w:uiPriority w:val="99"/>
    <w:rsid w:val="008E6E58"/>
    <w:rPr>
      <w:sz w:val="20"/>
      <w:szCs w:val="20"/>
    </w:rPr>
  </w:style>
  <w:style w:type="paragraph" w:styleId="CommentSubject">
    <w:name w:val="annotation subject"/>
    <w:basedOn w:val="CommentText"/>
    <w:next w:val="CommentText"/>
    <w:link w:val="CommentSubjectChar"/>
    <w:uiPriority w:val="99"/>
    <w:semiHidden/>
    <w:unhideWhenUsed/>
    <w:rsid w:val="008E6E58"/>
    <w:rPr>
      <w:b/>
      <w:bCs/>
    </w:rPr>
  </w:style>
  <w:style w:type="character" w:customStyle="1" w:styleId="CommentSubjectChar">
    <w:name w:val="Comment Subject Char"/>
    <w:basedOn w:val="CommentTextChar"/>
    <w:link w:val="CommentSubject"/>
    <w:uiPriority w:val="99"/>
    <w:semiHidden/>
    <w:rsid w:val="008E6E58"/>
    <w:rPr>
      <w:b/>
      <w:bCs/>
      <w:sz w:val="20"/>
      <w:szCs w:val="20"/>
    </w:rPr>
  </w:style>
  <w:style w:type="paragraph" w:styleId="ListParagraph">
    <w:name w:val="List Paragraph"/>
    <w:basedOn w:val="Normal"/>
    <w:uiPriority w:val="34"/>
    <w:qFormat/>
    <w:rsid w:val="000443B6"/>
    <w:pPr>
      <w:spacing w:after="200" w:line="240" w:lineRule="auto"/>
      <w:ind w:left="720"/>
      <w:contextualSpacing/>
    </w:pPr>
    <w:rPr>
      <w:rFonts w:eastAsiaTheme="minorEastAsia"/>
      <w:szCs w:val="24"/>
      <w:lang w:eastAsia="ja-JP"/>
    </w:rPr>
  </w:style>
  <w:style w:type="paragraph" w:customStyle="1" w:styleId="paragraph">
    <w:name w:val="paragraph"/>
    <w:basedOn w:val="Normal"/>
    <w:rsid w:val="005F67B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5F67B5"/>
  </w:style>
  <w:style w:type="character" w:customStyle="1" w:styleId="eop">
    <w:name w:val="eop"/>
    <w:basedOn w:val="DefaultParagraphFont"/>
    <w:rsid w:val="005F67B5"/>
  </w:style>
  <w:style w:type="character" w:styleId="Hyperlink">
    <w:name w:val="Hyperlink"/>
    <w:basedOn w:val="DefaultParagraphFont"/>
    <w:uiPriority w:val="99"/>
    <w:unhideWhenUsed/>
    <w:rsid w:val="0050206A"/>
    <w:rPr>
      <w:color w:val="2314DC" w:themeColor="hyperlink"/>
      <w:u w:val="single"/>
    </w:rPr>
  </w:style>
  <w:style w:type="character" w:customStyle="1" w:styleId="UnresolvedMention1">
    <w:name w:val="Unresolved Mention1"/>
    <w:basedOn w:val="DefaultParagraphFont"/>
    <w:uiPriority w:val="99"/>
    <w:semiHidden/>
    <w:unhideWhenUsed/>
    <w:rsid w:val="0050206A"/>
    <w:rPr>
      <w:color w:val="605E5C"/>
      <w:shd w:val="clear" w:color="auto" w:fill="E1DFDD"/>
    </w:rPr>
  </w:style>
  <w:style w:type="paragraph" w:styleId="BalloonText">
    <w:name w:val="Balloon Text"/>
    <w:basedOn w:val="Normal"/>
    <w:link w:val="BalloonTextChar"/>
    <w:uiPriority w:val="99"/>
    <w:semiHidden/>
    <w:unhideWhenUsed/>
    <w:rsid w:val="00D9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AB"/>
    <w:rPr>
      <w:rFonts w:ascii="Segoe UI" w:hAnsi="Segoe UI" w:cs="Segoe UI"/>
      <w:sz w:val="18"/>
      <w:szCs w:val="18"/>
    </w:rPr>
  </w:style>
  <w:style w:type="paragraph" w:styleId="Revision">
    <w:name w:val="Revision"/>
    <w:hidden/>
    <w:uiPriority w:val="99"/>
    <w:semiHidden/>
    <w:rsid w:val="000E4B2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101">
      <w:bodyDiv w:val="1"/>
      <w:marLeft w:val="0"/>
      <w:marRight w:val="0"/>
      <w:marTop w:val="0"/>
      <w:marBottom w:val="0"/>
      <w:divBdr>
        <w:top w:val="none" w:sz="0" w:space="0" w:color="auto"/>
        <w:left w:val="none" w:sz="0" w:space="0" w:color="auto"/>
        <w:bottom w:val="none" w:sz="0" w:space="0" w:color="auto"/>
        <w:right w:val="none" w:sz="0" w:space="0" w:color="auto"/>
      </w:divBdr>
      <w:divsChild>
        <w:div w:id="773404298">
          <w:marLeft w:val="0"/>
          <w:marRight w:val="0"/>
          <w:marTop w:val="0"/>
          <w:marBottom w:val="0"/>
          <w:divBdr>
            <w:top w:val="none" w:sz="0" w:space="0" w:color="auto"/>
            <w:left w:val="none" w:sz="0" w:space="0" w:color="auto"/>
            <w:bottom w:val="none" w:sz="0" w:space="0" w:color="auto"/>
            <w:right w:val="none" w:sz="0" w:space="0" w:color="auto"/>
          </w:divBdr>
          <w:divsChild>
            <w:div w:id="318732866">
              <w:marLeft w:val="0"/>
              <w:marRight w:val="0"/>
              <w:marTop w:val="0"/>
              <w:marBottom w:val="0"/>
              <w:divBdr>
                <w:top w:val="none" w:sz="0" w:space="0" w:color="auto"/>
                <w:left w:val="none" w:sz="0" w:space="0" w:color="auto"/>
                <w:bottom w:val="none" w:sz="0" w:space="0" w:color="auto"/>
                <w:right w:val="none" w:sz="0" w:space="0" w:color="auto"/>
              </w:divBdr>
            </w:div>
            <w:div w:id="373580654">
              <w:marLeft w:val="0"/>
              <w:marRight w:val="0"/>
              <w:marTop w:val="0"/>
              <w:marBottom w:val="0"/>
              <w:divBdr>
                <w:top w:val="none" w:sz="0" w:space="0" w:color="auto"/>
                <w:left w:val="none" w:sz="0" w:space="0" w:color="auto"/>
                <w:bottom w:val="none" w:sz="0" w:space="0" w:color="auto"/>
                <w:right w:val="none" w:sz="0" w:space="0" w:color="auto"/>
              </w:divBdr>
            </w:div>
            <w:div w:id="701978982">
              <w:marLeft w:val="0"/>
              <w:marRight w:val="0"/>
              <w:marTop w:val="0"/>
              <w:marBottom w:val="0"/>
              <w:divBdr>
                <w:top w:val="none" w:sz="0" w:space="0" w:color="auto"/>
                <w:left w:val="none" w:sz="0" w:space="0" w:color="auto"/>
                <w:bottom w:val="none" w:sz="0" w:space="0" w:color="auto"/>
                <w:right w:val="none" w:sz="0" w:space="0" w:color="auto"/>
              </w:divBdr>
            </w:div>
            <w:div w:id="940381990">
              <w:marLeft w:val="0"/>
              <w:marRight w:val="0"/>
              <w:marTop w:val="0"/>
              <w:marBottom w:val="0"/>
              <w:divBdr>
                <w:top w:val="none" w:sz="0" w:space="0" w:color="auto"/>
                <w:left w:val="none" w:sz="0" w:space="0" w:color="auto"/>
                <w:bottom w:val="none" w:sz="0" w:space="0" w:color="auto"/>
                <w:right w:val="none" w:sz="0" w:space="0" w:color="auto"/>
              </w:divBdr>
            </w:div>
            <w:div w:id="1252618736">
              <w:marLeft w:val="0"/>
              <w:marRight w:val="0"/>
              <w:marTop w:val="0"/>
              <w:marBottom w:val="0"/>
              <w:divBdr>
                <w:top w:val="none" w:sz="0" w:space="0" w:color="auto"/>
                <w:left w:val="none" w:sz="0" w:space="0" w:color="auto"/>
                <w:bottom w:val="none" w:sz="0" w:space="0" w:color="auto"/>
                <w:right w:val="none" w:sz="0" w:space="0" w:color="auto"/>
              </w:divBdr>
            </w:div>
            <w:div w:id="1414203331">
              <w:marLeft w:val="0"/>
              <w:marRight w:val="0"/>
              <w:marTop w:val="0"/>
              <w:marBottom w:val="0"/>
              <w:divBdr>
                <w:top w:val="none" w:sz="0" w:space="0" w:color="auto"/>
                <w:left w:val="none" w:sz="0" w:space="0" w:color="auto"/>
                <w:bottom w:val="none" w:sz="0" w:space="0" w:color="auto"/>
                <w:right w:val="none" w:sz="0" w:space="0" w:color="auto"/>
              </w:divBdr>
            </w:div>
            <w:div w:id="1644844196">
              <w:marLeft w:val="0"/>
              <w:marRight w:val="0"/>
              <w:marTop w:val="0"/>
              <w:marBottom w:val="0"/>
              <w:divBdr>
                <w:top w:val="none" w:sz="0" w:space="0" w:color="auto"/>
                <w:left w:val="none" w:sz="0" w:space="0" w:color="auto"/>
                <w:bottom w:val="none" w:sz="0" w:space="0" w:color="auto"/>
                <w:right w:val="none" w:sz="0" w:space="0" w:color="auto"/>
              </w:divBdr>
            </w:div>
            <w:div w:id="1861696637">
              <w:marLeft w:val="0"/>
              <w:marRight w:val="0"/>
              <w:marTop w:val="0"/>
              <w:marBottom w:val="0"/>
              <w:divBdr>
                <w:top w:val="none" w:sz="0" w:space="0" w:color="auto"/>
                <w:left w:val="none" w:sz="0" w:space="0" w:color="auto"/>
                <w:bottom w:val="none" w:sz="0" w:space="0" w:color="auto"/>
                <w:right w:val="none" w:sz="0" w:space="0" w:color="auto"/>
              </w:divBdr>
            </w:div>
          </w:divsChild>
        </w:div>
        <w:div w:id="1159005114">
          <w:marLeft w:val="0"/>
          <w:marRight w:val="0"/>
          <w:marTop w:val="0"/>
          <w:marBottom w:val="0"/>
          <w:divBdr>
            <w:top w:val="none" w:sz="0" w:space="0" w:color="auto"/>
            <w:left w:val="none" w:sz="0" w:space="0" w:color="auto"/>
            <w:bottom w:val="none" w:sz="0" w:space="0" w:color="auto"/>
            <w:right w:val="none" w:sz="0" w:space="0" w:color="auto"/>
          </w:divBdr>
          <w:divsChild>
            <w:div w:id="1162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7614">
      <w:bodyDiv w:val="1"/>
      <w:marLeft w:val="0"/>
      <w:marRight w:val="0"/>
      <w:marTop w:val="0"/>
      <w:marBottom w:val="0"/>
      <w:divBdr>
        <w:top w:val="none" w:sz="0" w:space="0" w:color="auto"/>
        <w:left w:val="none" w:sz="0" w:space="0" w:color="auto"/>
        <w:bottom w:val="none" w:sz="0" w:space="0" w:color="auto"/>
        <w:right w:val="none" w:sz="0" w:space="0" w:color="auto"/>
      </w:divBdr>
    </w:div>
    <w:div w:id="391659588">
      <w:bodyDiv w:val="1"/>
      <w:marLeft w:val="0"/>
      <w:marRight w:val="0"/>
      <w:marTop w:val="0"/>
      <w:marBottom w:val="0"/>
      <w:divBdr>
        <w:top w:val="none" w:sz="0" w:space="0" w:color="auto"/>
        <w:left w:val="none" w:sz="0" w:space="0" w:color="auto"/>
        <w:bottom w:val="none" w:sz="0" w:space="0" w:color="auto"/>
        <w:right w:val="none" w:sz="0" w:space="0" w:color="auto"/>
      </w:divBdr>
    </w:div>
    <w:div w:id="1841306531">
      <w:bodyDiv w:val="1"/>
      <w:marLeft w:val="0"/>
      <w:marRight w:val="0"/>
      <w:marTop w:val="0"/>
      <w:marBottom w:val="0"/>
      <w:divBdr>
        <w:top w:val="none" w:sz="0" w:space="0" w:color="auto"/>
        <w:left w:val="none" w:sz="0" w:space="0" w:color="auto"/>
        <w:bottom w:val="none" w:sz="0" w:space="0" w:color="auto"/>
        <w:right w:val="none" w:sz="0" w:space="0" w:color="auto"/>
      </w:divBdr>
    </w:div>
    <w:div w:id="1841895401">
      <w:bodyDiv w:val="1"/>
      <w:marLeft w:val="0"/>
      <w:marRight w:val="0"/>
      <w:marTop w:val="0"/>
      <w:marBottom w:val="0"/>
      <w:divBdr>
        <w:top w:val="none" w:sz="0" w:space="0" w:color="auto"/>
        <w:left w:val="none" w:sz="0" w:space="0" w:color="auto"/>
        <w:bottom w:val="none" w:sz="0" w:space="0" w:color="auto"/>
        <w:right w:val="none" w:sz="0" w:space="0" w:color="auto"/>
      </w:divBdr>
      <w:divsChild>
        <w:div w:id="392697995">
          <w:marLeft w:val="0"/>
          <w:marRight w:val="0"/>
          <w:marTop w:val="0"/>
          <w:marBottom w:val="0"/>
          <w:divBdr>
            <w:top w:val="none" w:sz="0" w:space="0" w:color="auto"/>
            <w:left w:val="none" w:sz="0" w:space="0" w:color="auto"/>
            <w:bottom w:val="none" w:sz="0" w:space="0" w:color="auto"/>
            <w:right w:val="none" w:sz="0" w:space="0" w:color="auto"/>
          </w:divBdr>
          <w:divsChild>
            <w:div w:id="190073548">
              <w:marLeft w:val="0"/>
              <w:marRight w:val="0"/>
              <w:marTop w:val="0"/>
              <w:marBottom w:val="0"/>
              <w:divBdr>
                <w:top w:val="none" w:sz="0" w:space="0" w:color="auto"/>
                <w:left w:val="none" w:sz="0" w:space="0" w:color="auto"/>
                <w:bottom w:val="none" w:sz="0" w:space="0" w:color="auto"/>
                <w:right w:val="none" w:sz="0" w:space="0" w:color="auto"/>
              </w:divBdr>
            </w:div>
            <w:div w:id="1146750322">
              <w:marLeft w:val="0"/>
              <w:marRight w:val="0"/>
              <w:marTop w:val="0"/>
              <w:marBottom w:val="0"/>
              <w:divBdr>
                <w:top w:val="none" w:sz="0" w:space="0" w:color="auto"/>
                <w:left w:val="none" w:sz="0" w:space="0" w:color="auto"/>
                <w:bottom w:val="none" w:sz="0" w:space="0" w:color="auto"/>
                <w:right w:val="none" w:sz="0" w:space="0" w:color="auto"/>
              </w:divBdr>
            </w:div>
            <w:div w:id="1478647457">
              <w:marLeft w:val="0"/>
              <w:marRight w:val="0"/>
              <w:marTop w:val="0"/>
              <w:marBottom w:val="0"/>
              <w:divBdr>
                <w:top w:val="none" w:sz="0" w:space="0" w:color="auto"/>
                <w:left w:val="none" w:sz="0" w:space="0" w:color="auto"/>
                <w:bottom w:val="none" w:sz="0" w:space="0" w:color="auto"/>
                <w:right w:val="none" w:sz="0" w:space="0" w:color="auto"/>
              </w:divBdr>
            </w:div>
            <w:div w:id="1705986263">
              <w:marLeft w:val="0"/>
              <w:marRight w:val="0"/>
              <w:marTop w:val="0"/>
              <w:marBottom w:val="0"/>
              <w:divBdr>
                <w:top w:val="none" w:sz="0" w:space="0" w:color="auto"/>
                <w:left w:val="none" w:sz="0" w:space="0" w:color="auto"/>
                <w:bottom w:val="none" w:sz="0" w:space="0" w:color="auto"/>
                <w:right w:val="none" w:sz="0" w:space="0" w:color="auto"/>
              </w:divBdr>
            </w:div>
            <w:div w:id="1707948687">
              <w:marLeft w:val="0"/>
              <w:marRight w:val="0"/>
              <w:marTop w:val="0"/>
              <w:marBottom w:val="0"/>
              <w:divBdr>
                <w:top w:val="none" w:sz="0" w:space="0" w:color="auto"/>
                <w:left w:val="none" w:sz="0" w:space="0" w:color="auto"/>
                <w:bottom w:val="none" w:sz="0" w:space="0" w:color="auto"/>
                <w:right w:val="none" w:sz="0" w:space="0" w:color="auto"/>
              </w:divBdr>
            </w:div>
            <w:div w:id="1979798733">
              <w:marLeft w:val="0"/>
              <w:marRight w:val="0"/>
              <w:marTop w:val="0"/>
              <w:marBottom w:val="0"/>
              <w:divBdr>
                <w:top w:val="none" w:sz="0" w:space="0" w:color="auto"/>
                <w:left w:val="none" w:sz="0" w:space="0" w:color="auto"/>
                <w:bottom w:val="none" w:sz="0" w:space="0" w:color="auto"/>
                <w:right w:val="none" w:sz="0" w:space="0" w:color="auto"/>
              </w:divBdr>
            </w:div>
            <w:div w:id="2001343017">
              <w:marLeft w:val="0"/>
              <w:marRight w:val="0"/>
              <w:marTop w:val="0"/>
              <w:marBottom w:val="0"/>
              <w:divBdr>
                <w:top w:val="none" w:sz="0" w:space="0" w:color="auto"/>
                <w:left w:val="none" w:sz="0" w:space="0" w:color="auto"/>
                <w:bottom w:val="none" w:sz="0" w:space="0" w:color="auto"/>
                <w:right w:val="none" w:sz="0" w:space="0" w:color="auto"/>
              </w:divBdr>
            </w:div>
            <w:div w:id="2110656144">
              <w:marLeft w:val="0"/>
              <w:marRight w:val="0"/>
              <w:marTop w:val="0"/>
              <w:marBottom w:val="0"/>
              <w:divBdr>
                <w:top w:val="none" w:sz="0" w:space="0" w:color="auto"/>
                <w:left w:val="none" w:sz="0" w:space="0" w:color="auto"/>
                <w:bottom w:val="none" w:sz="0" w:space="0" w:color="auto"/>
                <w:right w:val="none" w:sz="0" w:space="0" w:color="auto"/>
              </w:divBdr>
            </w:div>
          </w:divsChild>
        </w:div>
        <w:div w:id="1858077062">
          <w:marLeft w:val="0"/>
          <w:marRight w:val="0"/>
          <w:marTop w:val="0"/>
          <w:marBottom w:val="0"/>
          <w:divBdr>
            <w:top w:val="none" w:sz="0" w:space="0" w:color="auto"/>
            <w:left w:val="none" w:sz="0" w:space="0" w:color="auto"/>
            <w:bottom w:val="none" w:sz="0" w:space="0" w:color="auto"/>
            <w:right w:val="none" w:sz="0" w:space="0" w:color="auto"/>
          </w:divBdr>
          <w:divsChild>
            <w:div w:id="15757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management.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31F73FE5EC341B9E978D1CA77BD2F" ma:contentTypeVersion="12" ma:contentTypeDescription="Create a new document." ma:contentTypeScope="" ma:versionID="bfba383dcc01334df51e41d0ac9da628">
  <xsd:schema xmlns:xsd="http://www.w3.org/2001/XMLSchema" xmlns:xs="http://www.w3.org/2001/XMLSchema" xmlns:p="http://schemas.microsoft.com/office/2006/metadata/properties" xmlns:ns2="add56a32-7e83-43f3-af5e-7f64bf806aa4" xmlns:ns3="440202f0-2122-45b6-8112-92ee79b98143" targetNamespace="http://schemas.microsoft.com/office/2006/metadata/properties" ma:root="true" ma:fieldsID="ac8f5ad68b6bf03cd8039588306a78ad" ns2:_="" ns3:_="">
    <xsd:import namespace="add56a32-7e83-43f3-af5e-7f64bf806aa4"/>
    <xsd:import namespace="440202f0-2122-45b6-8112-92ee79b98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6a32-7e83-43f3-af5e-7f64bf806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202f0-2122-45b6-8112-92ee79b981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f00f41-4a0e-48c7-9f47-185ab10804d7}" ma:internalName="TaxCatchAll" ma:showField="CatchAllData" ma:web="440202f0-2122-45b6-8112-92ee79b98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56a32-7e83-43f3-af5e-7f64bf806aa4">
      <Terms xmlns="http://schemas.microsoft.com/office/infopath/2007/PartnerControls"/>
    </lcf76f155ced4ddcb4097134ff3c332f>
    <TaxCatchAll xmlns="440202f0-2122-45b6-8112-92ee79b98143" xsi:nil="true"/>
    <SharedWithUsers xmlns="440202f0-2122-45b6-8112-92ee79b98143">
      <UserInfo>
        <DisplayName>Campbell, Mara</DisplayName>
        <AccountId>12</AccountId>
        <AccountType/>
      </UserInfo>
    </SharedWithUsers>
  </documentManagement>
</p:properties>
</file>

<file path=customXml/itemProps1.xml><?xml version="1.0" encoding="utf-8"?>
<ds:datastoreItem xmlns:ds="http://schemas.openxmlformats.org/officeDocument/2006/customXml" ds:itemID="{04A60E8D-79F2-4517-AB94-22762629B0E9}">
  <ds:schemaRefs>
    <ds:schemaRef ds:uri="http://schemas.microsoft.com/sharepoint/v3/contenttype/forms"/>
  </ds:schemaRefs>
</ds:datastoreItem>
</file>

<file path=customXml/itemProps2.xml><?xml version="1.0" encoding="utf-8"?>
<ds:datastoreItem xmlns:ds="http://schemas.openxmlformats.org/officeDocument/2006/customXml" ds:itemID="{F1CCB146-50AC-43DF-BDE4-97D73986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56a32-7e83-43f3-af5e-7f64bf806aa4"/>
    <ds:schemaRef ds:uri="440202f0-2122-45b6-8112-92ee79b98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C5651-ECF2-414B-9C1B-BDED5FEA76FF}">
  <ds:schemaRefs>
    <ds:schemaRef ds:uri="http://schemas.microsoft.com/office/2006/metadata/properties"/>
    <ds:schemaRef ds:uri="http://schemas.microsoft.com/office/infopath/2007/PartnerControls"/>
    <ds:schemaRef ds:uri="add56a32-7e83-43f3-af5e-7f64bf806aa4"/>
    <ds:schemaRef ds:uri="440202f0-2122-45b6-8112-92ee79b981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Bild, Dena</dc:creator>
  <cp:keywords/>
  <dc:description/>
  <cp:lastModifiedBy>Savage, Melissa</cp:lastModifiedBy>
  <cp:revision>2</cp:revision>
  <dcterms:created xsi:type="dcterms:W3CDTF">2024-05-31T17:15:00Z</dcterms:created>
  <dcterms:modified xsi:type="dcterms:W3CDTF">2024-05-31T17:15:00Z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0x010100D7931F73FE5EC341B9E978D1CA77BD2F</vt:lpwstr>
  </property>
  <property fmtid="{D5CDD505-2E9C-101B-9397-08002B2CF9AE}" pid="3" name="MediaServiceImageTags">
    <vt:lpwstr/>
  </property>
  <property fmtid="{D5CDD505-2E9C-101B-9397-08002B2CF9AE}" pid="4" name="MSIP_Label_4c52bb78-b785-4d5a-8181-ae732e0da257_Enabled">
    <vt:lpwstr>true</vt:lpwstr>
  </property>
  <property fmtid="{D5CDD505-2E9C-101B-9397-08002B2CF9AE}" pid="5" name="MSIP_Label_4c52bb78-b785-4d5a-8181-ae732e0da257_SetDate">
    <vt:lpwstr>2024-05-22T17:59:07Z</vt:lpwstr>
  </property>
  <property fmtid="{D5CDD505-2E9C-101B-9397-08002B2CF9AE}" pid="6" name="MSIP_Label_4c52bb78-b785-4d5a-8181-ae732e0da257_Method">
    <vt:lpwstr>Privileged</vt:lpwstr>
  </property>
  <property fmtid="{D5CDD505-2E9C-101B-9397-08002B2CF9AE}" pid="7" name="MSIP_Label_4c52bb78-b785-4d5a-8181-ae732e0da257_Name">
    <vt:lpwstr>4c52bb78-b785-4d5a-8181-ae732e0da257</vt:lpwstr>
  </property>
  <property fmtid="{D5CDD505-2E9C-101B-9397-08002B2CF9AE}" pid="8" name="MSIP_Label_4c52bb78-b785-4d5a-8181-ae732e0da257_SiteId">
    <vt:lpwstr>37247798-f42c-42fd-8a37-d49c7128d36b</vt:lpwstr>
  </property>
  <property fmtid="{D5CDD505-2E9C-101B-9397-08002B2CF9AE}" pid="9" name="MSIP_Label_4c52bb78-b785-4d5a-8181-ae732e0da257_ActionId">
    <vt:lpwstr>f5c7d03c-c01c-45e0-9865-56c320c637fe</vt:lpwstr>
  </property>
  <property fmtid="{D5CDD505-2E9C-101B-9397-08002B2CF9AE}" pid="10" name="MSIP_Label_4c52bb78-b785-4d5a-8181-ae732e0da257_ContentBits">
    <vt:lpwstr>0</vt:lpwstr>
  </property>
</Properties>
</file>